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7C" w:rsidRPr="00150AEB" w:rsidRDefault="00D66A08" w:rsidP="00D66A08">
      <w:pPr>
        <w:spacing w:after="0" w:line="264" w:lineRule="auto"/>
        <w:rPr>
          <w:sz w:val="36"/>
          <w:szCs w:val="36"/>
        </w:rPr>
      </w:pPr>
      <w:r w:rsidRPr="00150AEB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05D51E" wp14:editId="1FCDD2C4">
            <wp:simplePos x="0" y="0"/>
            <wp:positionH relativeFrom="column">
              <wp:posOffset>5120640</wp:posOffset>
            </wp:positionH>
            <wp:positionV relativeFrom="paragraph">
              <wp:posOffset>0</wp:posOffset>
            </wp:positionV>
            <wp:extent cx="1287106" cy="630936"/>
            <wp:effectExtent l="0" t="0" r="889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06" cy="63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0AEB">
        <w:rPr>
          <w:sz w:val="36"/>
          <w:szCs w:val="36"/>
        </w:rPr>
        <w:t xml:space="preserve">Emerging Literacy </w:t>
      </w:r>
      <w:proofErr w:type="spellStart"/>
      <w:r w:rsidRPr="00150AEB">
        <w:rPr>
          <w:sz w:val="36"/>
          <w:szCs w:val="36"/>
        </w:rPr>
        <w:t>Behaviours</w:t>
      </w:r>
      <w:proofErr w:type="spellEnd"/>
      <w:r w:rsidRPr="00150AEB">
        <w:rPr>
          <w:sz w:val="36"/>
          <w:szCs w:val="36"/>
        </w:rPr>
        <w:t xml:space="preserve"> Checklist</w:t>
      </w:r>
    </w:p>
    <w:p w:rsidR="00D66A08" w:rsidRDefault="00D66A08" w:rsidP="00D66A08">
      <w:pPr>
        <w:spacing w:after="0" w:line="264" w:lineRule="auto"/>
        <w:rPr>
          <w:sz w:val="24"/>
          <w:szCs w:val="24"/>
        </w:rPr>
      </w:pPr>
    </w:p>
    <w:p w:rsidR="00D66A08" w:rsidRDefault="00D66A08" w:rsidP="00D66A08">
      <w:pPr>
        <w:spacing w:after="0" w:line="264" w:lineRule="auto"/>
        <w:rPr>
          <w:sz w:val="24"/>
          <w:szCs w:val="24"/>
        </w:rPr>
      </w:pPr>
    </w:p>
    <w:p w:rsidR="00D4187C" w:rsidRPr="00D66A08" w:rsidRDefault="00D66A08" w:rsidP="00D66A08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Check</w:t>
      </w:r>
      <w:r w:rsidR="00D4187C" w:rsidRPr="00D66A08">
        <w:rPr>
          <w:sz w:val="24"/>
          <w:szCs w:val="24"/>
        </w:rPr>
        <w:t xml:space="preserve"> the </w:t>
      </w:r>
      <w:r w:rsidR="00DD2A96" w:rsidRPr="00D66A08">
        <w:rPr>
          <w:sz w:val="24"/>
          <w:szCs w:val="24"/>
        </w:rPr>
        <w:t xml:space="preserve">box </w:t>
      </w:r>
      <w:r w:rsidR="00150AEB">
        <w:rPr>
          <w:sz w:val="24"/>
          <w:szCs w:val="24"/>
        </w:rPr>
        <w:t>for the statement that</w:t>
      </w:r>
      <w:r w:rsidR="00D4187C" w:rsidRPr="00D66A08">
        <w:rPr>
          <w:sz w:val="24"/>
          <w:szCs w:val="24"/>
        </w:rPr>
        <w:t xml:space="preserve"> best describes the student’s current </w:t>
      </w:r>
      <w:r w:rsidR="00DF562D">
        <w:rPr>
          <w:sz w:val="24"/>
          <w:szCs w:val="24"/>
        </w:rPr>
        <w:t>behaviors</w:t>
      </w:r>
      <w:bookmarkStart w:id="0" w:name="_GoBack"/>
      <w:bookmarkEnd w:id="0"/>
      <w:r w:rsidR="00150AEB">
        <w:rPr>
          <w:sz w:val="24"/>
          <w:szCs w:val="24"/>
        </w:rPr>
        <w:t xml:space="preserve"> related to </w:t>
      </w:r>
      <w:r w:rsidR="00D4187C" w:rsidRPr="00D66A08">
        <w:rPr>
          <w:sz w:val="24"/>
          <w:szCs w:val="24"/>
        </w:rPr>
        <w:t>literacy.</w:t>
      </w:r>
      <w:r w:rsidR="00DD2A96" w:rsidRPr="00D66A08">
        <w:rPr>
          <w:sz w:val="24"/>
          <w:szCs w:val="24"/>
        </w:rPr>
        <w:t xml:space="preserve"> This checklist </w:t>
      </w:r>
      <w:r w:rsidR="005266AD" w:rsidRPr="00D66A08">
        <w:rPr>
          <w:sz w:val="24"/>
          <w:szCs w:val="24"/>
        </w:rPr>
        <w:t>can be used se</w:t>
      </w:r>
      <w:r w:rsidR="00CD13EC" w:rsidRPr="00D66A08">
        <w:rPr>
          <w:sz w:val="24"/>
          <w:szCs w:val="24"/>
        </w:rPr>
        <w:t>veral times throughout the year to monitor progress</w:t>
      </w:r>
      <w:r w:rsidR="00150AEB">
        <w:rPr>
          <w:sz w:val="24"/>
          <w:szCs w:val="24"/>
        </w:rPr>
        <w:t>, inform instruction and document growth</w:t>
      </w:r>
      <w:r w:rsidR="00CD13EC" w:rsidRPr="00D66A08">
        <w:rPr>
          <w:sz w:val="24"/>
          <w:szCs w:val="24"/>
        </w:rPr>
        <w:t>.</w:t>
      </w:r>
      <w:r w:rsidR="00DD2A96" w:rsidRPr="00D66A08">
        <w:rPr>
          <w:sz w:val="24"/>
          <w:szCs w:val="24"/>
        </w:rPr>
        <w:t xml:space="preserve"> Use the </w:t>
      </w:r>
      <w:r w:rsidR="00150AEB">
        <w:rPr>
          <w:sz w:val="24"/>
          <w:szCs w:val="24"/>
        </w:rPr>
        <w:t>Observation N</w:t>
      </w:r>
      <w:r w:rsidR="00DD2A96" w:rsidRPr="00D66A08">
        <w:rPr>
          <w:sz w:val="24"/>
          <w:szCs w:val="24"/>
        </w:rPr>
        <w:t>ote</w:t>
      </w:r>
      <w:r w:rsidR="00826FBE">
        <w:rPr>
          <w:sz w:val="24"/>
          <w:szCs w:val="24"/>
        </w:rPr>
        <w:t>s</w:t>
      </w:r>
      <w:r w:rsidR="00DD2A96" w:rsidRPr="00D66A08">
        <w:rPr>
          <w:sz w:val="24"/>
          <w:szCs w:val="24"/>
        </w:rPr>
        <w:t xml:space="preserve"> section to record</w:t>
      </w:r>
      <w:r w:rsidR="0008155B" w:rsidRPr="00D66A08">
        <w:rPr>
          <w:sz w:val="24"/>
          <w:szCs w:val="24"/>
        </w:rPr>
        <w:t xml:space="preserve"> the learning context</w:t>
      </w:r>
      <w:r w:rsidR="00150AEB">
        <w:rPr>
          <w:sz w:val="24"/>
          <w:szCs w:val="24"/>
        </w:rPr>
        <w:t>,</w:t>
      </w:r>
      <w:r w:rsidR="0008155B" w:rsidRPr="00D66A08">
        <w:rPr>
          <w:sz w:val="24"/>
          <w:szCs w:val="24"/>
        </w:rPr>
        <w:t xml:space="preserve"> and you</w:t>
      </w:r>
      <w:r w:rsidR="00142EFC" w:rsidRPr="00D66A08">
        <w:rPr>
          <w:sz w:val="24"/>
          <w:szCs w:val="24"/>
        </w:rPr>
        <w:t xml:space="preserve">r observations and reflections, including use of scaffolds, assistive technologies or </w:t>
      </w:r>
      <w:r w:rsidR="00150AEB">
        <w:rPr>
          <w:sz w:val="24"/>
          <w:szCs w:val="24"/>
        </w:rPr>
        <w:t>personal</w:t>
      </w:r>
      <w:r w:rsidR="00142EFC" w:rsidRPr="00D66A08">
        <w:rPr>
          <w:sz w:val="24"/>
          <w:szCs w:val="24"/>
        </w:rPr>
        <w:t xml:space="preserve"> communication devices that support this student’s access to literacy.</w:t>
      </w:r>
    </w:p>
    <w:p w:rsidR="00D66A08" w:rsidRDefault="00D66A08" w:rsidP="00D66A08">
      <w:pPr>
        <w:spacing w:after="0" w:line="264" w:lineRule="auto"/>
        <w:rPr>
          <w:sz w:val="24"/>
          <w:szCs w:val="24"/>
        </w:rPr>
      </w:pPr>
    </w:p>
    <w:p w:rsidR="00D66A08" w:rsidRDefault="00D66A08" w:rsidP="00D66A08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Interactions with Books</w:t>
      </w:r>
    </w:p>
    <w:p w:rsidR="00D66A08" w:rsidRDefault="00D66A08" w:rsidP="00D66A08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Engagement in the Act of Reading</w:t>
      </w:r>
    </w:p>
    <w:p w:rsidR="00D66A08" w:rsidRDefault="00D66A08" w:rsidP="00D66A08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Interactions </w:t>
      </w:r>
      <w:r w:rsidR="00826FBE">
        <w:rPr>
          <w:sz w:val="24"/>
          <w:szCs w:val="24"/>
        </w:rPr>
        <w:t>D</w:t>
      </w:r>
      <w:r>
        <w:rPr>
          <w:sz w:val="24"/>
          <w:szCs w:val="24"/>
        </w:rPr>
        <w:t>uring Literacy Activities</w:t>
      </w:r>
    </w:p>
    <w:p w:rsidR="00D66A08" w:rsidRDefault="00D66A08" w:rsidP="00D66A08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Engagement in Storytelling</w:t>
      </w:r>
    </w:p>
    <w:p w:rsidR="00D66A08" w:rsidRDefault="00D66A08" w:rsidP="00D66A08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Interactions with Symbols/Print</w:t>
      </w:r>
    </w:p>
    <w:p w:rsidR="00D66A08" w:rsidRDefault="00D66A08" w:rsidP="00D66A08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Drawing/Writing and Representing</w:t>
      </w:r>
    </w:p>
    <w:p w:rsidR="00D66A08" w:rsidRDefault="00D66A08" w:rsidP="00D66A08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Alphabet Knowledge</w:t>
      </w:r>
    </w:p>
    <w:p w:rsidR="00D66A08" w:rsidRDefault="00D66A08" w:rsidP="00D66A08">
      <w:pPr>
        <w:pStyle w:val="ListParagraph"/>
        <w:numPr>
          <w:ilvl w:val="0"/>
          <w:numId w:val="1"/>
        </w:num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Phonological Awareness</w:t>
      </w:r>
    </w:p>
    <w:p w:rsidR="00D66A08" w:rsidRDefault="00D66A08" w:rsidP="00D66A08">
      <w:pPr>
        <w:spacing w:after="0" w:line="264" w:lineRule="auto"/>
        <w:rPr>
          <w:sz w:val="24"/>
          <w:szCs w:val="24"/>
        </w:rPr>
      </w:pPr>
    </w:p>
    <w:p w:rsidR="00D66A08" w:rsidRDefault="00D66A08" w:rsidP="00150AEB">
      <w:pPr>
        <w:tabs>
          <w:tab w:val="right" w:pos="10080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Student Name </w:t>
      </w:r>
      <w:r w:rsidRPr="00150AEB">
        <w:rPr>
          <w:sz w:val="24"/>
          <w:szCs w:val="24"/>
          <w:u w:val="single"/>
        </w:rPr>
        <w:tab/>
      </w:r>
    </w:p>
    <w:p w:rsidR="00D66A08" w:rsidRDefault="00D66A08" w:rsidP="00150AEB">
      <w:pPr>
        <w:tabs>
          <w:tab w:val="right" w:pos="10080"/>
        </w:tabs>
        <w:spacing w:after="0" w:line="264" w:lineRule="auto"/>
        <w:rPr>
          <w:sz w:val="24"/>
          <w:szCs w:val="24"/>
        </w:rPr>
      </w:pPr>
    </w:p>
    <w:p w:rsidR="00D66A08" w:rsidRDefault="00D66A08" w:rsidP="00150AEB">
      <w:pPr>
        <w:tabs>
          <w:tab w:val="right" w:pos="10080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Grade/Program </w:t>
      </w:r>
      <w:r w:rsidRPr="00150AEB">
        <w:rPr>
          <w:sz w:val="24"/>
          <w:szCs w:val="24"/>
          <w:u w:val="single"/>
        </w:rPr>
        <w:tab/>
      </w:r>
    </w:p>
    <w:p w:rsidR="00D66A08" w:rsidRDefault="00D66A08" w:rsidP="00D66A08">
      <w:pPr>
        <w:spacing w:after="0" w:line="264" w:lineRule="auto"/>
        <w:rPr>
          <w:sz w:val="24"/>
          <w:szCs w:val="24"/>
        </w:rPr>
      </w:pPr>
    </w:p>
    <w:p w:rsidR="00D66A08" w:rsidRDefault="00D66A08" w:rsidP="00150AEB">
      <w:pPr>
        <w:tabs>
          <w:tab w:val="left" w:pos="4320"/>
        </w:tabs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School Year </w:t>
      </w:r>
      <w:r w:rsidRPr="00150AEB">
        <w:rPr>
          <w:sz w:val="24"/>
          <w:szCs w:val="24"/>
          <w:u w:val="single"/>
        </w:rPr>
        <w:tab/>
      </w:r>
    </w:p>
    <w:p w:rsidR="00D66A08" w:rsidRDefault="00D66A08" w:rsidP="00D66A08">
      <w:pPr>
        <w:spacing w:after="0" w:line="264" w:lineRule="auto"/>
        <w:rPr>
          <w:sz w:val="24"/>
          <w:szCs w:val="24"/>
        </w:rPr>
      </w:pP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0080"/>
      </w:tblGrid>
      <w:tr w:rsidR="00D66A08" w:rsidTr="00881B8A">
        <w:trPr>
          <w:trHeight w:val="4896"/>
        </w:trPr>
        <w:tc>
          <w:tcPr>
            <w:tcW w:w="1008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66A08" w:rsidRDefault="00D66A08" w:rsidP="00150AEB">
            <w:pPr>
              <w:spacing w:after="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 about strategies and tools this student requires for successful literacy experiences</w:t>
            </w:r>
          </w:p>
        </w:tc>
      </w:tr>
    </w:tbl>
    <w:p w:rsidR="00D66A08" w:rsidRPr="00D66A08" w:rsidRDefault="00D66A08" w:rsidP="00D66A08">
      <w:pPr>
        <w:spacing w:after="0" w:line="264" w:lineRule="auto"/>
        <w:rPr>
          <w:sz w:val="24"/>
          <w:szCs w:val="24"/>
        </w:rPr>
      </w:pPr>
    </w:p>
    <w:p w:rsidR="00D66A08" w:rsidRPr="00D66A08" w:rsidRDefault="00D66A08" w:rsidP="00D66A08">
      <w:pPr>
        <w:pStyle w:val="MediumGrid1-Accent21"/>
        <w:numPr>
          <w:ilvl w:val="0"/>
          <w:numId w:val="1"/>
        </w:numPr>
        <w:spacing w:after="0" w:line="264" w:lineRule="auto"/>
        <w:ind w:left="360"/>
        <w:rPr>
          <w:b/>
          <w:sz w:val="24"/>
          <w:szCs w:val="24"/>
        </w:rPr>
        <w:sectPr w:rsidR="00D66A08" w:rsidRPr="00D66A08" w:rsidSect="005370A5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 w:code="1"/>
          <w:pgMar w:top="1080" w:right="1080" w:bottom="1080" w:left="1080" w:header="720" w:footer="576" w:gutter="0"/>
          <w:cols w:space="720"/>
          <w:docGrid w:linePitch="360"/>
        </w:sectPr>
      </w:pPr>
    </w:p>
    <w:p w:rsidR="00D37104" w:rsidRPr="00F257F4" w:rsidRDefault="00D4187C" w:rsidP="00584D0B">
      <w:pPr>
        <w:pStyle w:val="MediumGrid1-Accent21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F257F4">
        <w:rPr>
          <w:sz w:val="28"/>
          <w:szCs w:val="28"/>
        </w:rPr>
        <w:lastRenderedPageBreak/>
        <w:t>I</w:t>
      </w:r>
      <w:r w:rsidR="00584D0B">
        <w:rPr>
          <w:sz w:val="28"/>
          <w:szCs w:val="28"/>
        </w:rPr>
        <w:t>nteractions with Books</w:t>
      </w:r>
    </w:p>
    <w:p w:rsidR="00F605D8" w:rsidRDefault="00F605D8" w:rsidP="00975E3F">
      <w:pPr>
        <w:pStyle w:val="MediumGrid1-Accent21"/>
        <w:spacing w:after="0" w:line="240" w:lineRule="auto"/>
        <w:ind w:left="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76"/>
        <w:gridCol w:w="576"/>
        <w:gridCol w:w="576"/>
        <w:gridCol w:w="288"/>
        <w:gridCol w:w="4320"/>
      </w:tblGrid>
      <w:tr w:rsidR="006C563C" w:rsidRPr="008E68CA" w:rsidTr="00826FBE">
        <w:trPr>
          <w:cantSplit/>
          <w:trHeight w:val="864"/>
        </w:trPr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6C563C" w:rsidRPr="008E68CA" w:rsidRDefault="006C563C" w:rsidP="00975E3F">
            <w:pPr>
              <w:pStyle w:val="MediumGrid1-Accent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6C563C" w:rsidRPr="008E68CA" w:rsidRDefault="006C563C" w:rsidP="00975E3F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6C563C" w:rsidRPr="008E68CA" w:rsidRDefault="006C563C" w:rsidP="00975E3F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6C563C" w:rsidRPr="008E68CA" w:rsidRDefault="006C563C" w:rsidP="00975E3F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6C563C" w:rsidRPr="00975E3F" w:rsidRDefault="006C563C" w:rsidP="00975E3F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6C563C" w:rsidRPr="008E68CA" w:rsidRDefault="006C563C" w:rsidP="00975E3F">
            <w:pPr>
              <w:pStyle w:val="MediumGrid1-Accent21"/>
              <w:spacing w:after="0" w:line="240" w:lineRule="auto"/>
              <w:ind w:left="0"/>
              <w:rPr>
                <w:sz w:val="24"/>
                <w:szCs w:val="24"/>
              </w:rPr>
            </w:pPr>
            <w:r w:rsidRPr="008E68CA">
              <w:rPr>
                <w:b/>
                <w:sz w:val="24"/>
                <w:szCs w:val="24"/>
              </w:rPr>
              <w:t>Observation Notes</w:t>
            </w:r>
          </w:p>
        </w:tc>
      </w:tr>
      <w:tr w:rsidR="005370A5" w:rsidRPr="00975E3F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826FBE">
            <w:pPr>
              <w:pStyle w:val="MediumGrid1-Accent21"/>
              <w:spacing w:before="120" w:after="0" w:line="240" w:lineRule="auto"/>
              <w:ind w:left="0"/>
            </w:pPr>
            <w:r w:rsidRPr="00975E3F">
              <w:t>Explores books: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t</w:t>
            </w:r>
            <w:r w:rsidRPr="008E68CA">
              <w:t>actually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E68CA">
              <w:t>visually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86FC9" w:rsidRDefault="005370A5" w:rsidP="00975E3F">
            <w:pPr>
              <w:pStyle w:val="MediumGrid1-Accent21"/>
              <w:spacing w:after="0" w:line="240" w:lineRule="auto"/>
              <w:ind w:left="0"/>
            </w:pPr>
            <w:r w:rsidRPr="00A86FC9">
              <w:t>Browses pages of books: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86FC9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86FC9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86FC9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A86FC9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E68CA">
              <w:t>independently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E68CA">
              <w:t>with another person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E68CA" w:rsidRDefault="005370A5" w:rsidP="00975E3F">
            <w:pPr>
              <w:pStyle w:val="MediumGrid1-Accent21"/>
              <w:spacing w:after="0" w:line="240" w:lineRule="auto"/>
              <w:ind w:left="0"/>
            </w:pPr>
            <w:r w:rsidRPr="00F257F4">
              <w:t>Holds book: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F257F4">
              <w:t>with support from equipment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F257F4">
              <w:t>with support from a person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F257F4">
              <w:t>independently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E68CA" w:rsidRDefault="005370A5" w:rsidP="00975E3F">
            <w:pPr>
              <w:pStyle w:val="MediumGrid1-Accent21"/>
              <w:spacing w:after="0" w:line="240" w:lineRule="auto"/>
              <w:ind w:left="0"/>
            </w:pPr>
            <w:r w:rsidRPr="00F257F4">
              <w:t>Independently views book: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F257F4">
              <w:t>starts at front of book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F257F4">
              <w:t>turns book right side up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E68CA" w:rsidRDefault="005370A5" w:rsidP="00975E3F">
            <w:pPr>
              <w:pStyle w:val="MediumGrid1-Accent21"/>
              <w:spacing w:after="0" w:line="240" w:lineRule="auto"/>
              <w:ind w:left="0"/>
            </w:pPr>
            <w:r w:rsidRPr="00F257F4">
              <w:t>Turns pages: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with prompting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F257F4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F257F4">
              <w:t>independently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F257F4">
              <w:t>with purpose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F257F4">
              <w:t>at appropriate time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F257F4" w:rsidRDefault="005370A5" w:rsidP="00975E3F">
            <w:pPr>
              <w:pStyle w:val="MediumGrid1-Accent21"/>
              <w:spacing w:after="0" w:line="240" w:lineRule="auto"/>
              <w:ind w:left="0"/>
            </w:pPr>
            <w:r w:rsidRPr="00F257F4">
              <w:t>Recognizes book by its cover: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F257F4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F257F4">
              <w:t>visually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F257F4" w:rsidRDefault="005370A5" w:rsidP="00584D0B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F257F4">
              <w:t>tactually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975E3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975E3F">
            <w:pPr>
              <w:pStyle w:val="MediumGrid1-Accent21"/>
              <w:spacing w:after="0" w:line="240" w:lineRule="auto"/>
              <w:ind w:left="0"/>
            </w:pPr>
          </w:p>
        </w:tc>
      </w:tr>
    </w:tbl>
    <w:p w:rsidR="00143AA0" w:rsidRPr="006C563C" w:rsidRDefault="00143AA0" w:rsidP="00F257F4">
      <w:pPr>
        <w:pStyle w:val="MediumGrid1-Accent21"/>
        <w:spacing w:after="120"/>
        <w:ind w:left="0"/>
        <w:rPr>
          <w:sz w:val="24"/>
          <w:szCs w:val="24"/>
        </w:rPr>
      </w:pPr>
    </w:p>
    <w:p w:rsidR="006C3ABE" w:rsidRPr="006C563C" w:rsidRDefault="006C3ABE" w:rsidP="00584D0B">
      <w:pPr>
        <w:pStyle w:val="MediumGrid1-Accent21"/>
        <w:numPr>
          <w:ilvl w:val="0"/>
          <w:numId w:val="12"/>
        </w:numPr>
        <w:spacing w:before="200" w:after="120"/>
        <w:ind w:left="0"/>
        <w:rPr>
          <w:sz w:val="24"/>
          <w:szCs w:val="24"/>
        </w:rPr>
        <w:sectPr w:rsidR="006C3ABE" w:rsidRPr="006C563C" w:rsidSect="005370A5">
          <w:pgSz w:w="12240" w:h="15840" w:code="1"/>
          <w:pgMar w:top="1080" w:right="1080" w:bottom="1080" w:left="1080" w:header="720" w:footer="576" w:gutter="0"/>
          <w:cols w:space="720"/>
          <w:docGrid w:linePitch="360"/>
        </w:sectPr>
      </w:pPr>
    </w:p>
    <w:p w:rsidR="00D66A08" w:rsidRPr="00584D0B" w:rsidRDefault="00584D0B" w:rsidP="00584D0B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Engagement in the Act of Reading</w:t>
      </w:r>
    </w:p>
    <w:p w:rsidR="00975E3F" w:rsidRDefault="00975E3F" w:rsidP="00975E3F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76"/>
        <w:gridCol w:w="576"/>
        <w:gridCol w:w="576"/>
        <w:gridCol w:w="288"/>
        <w:gridCol w:w="4320"/>
      </w:tblGrid>
      <w:tr w:rsidR="00534415" w:rsidRPr="008E68CA" w:rsidTr="00826FBE">
        <w:trPr>
          <w:cantSplit/>
          <w:trHeight w:val="864"/>
        </w:trPr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4415" w:rsidRPr="008E68CA" w:rsidRDefault="00534415" w:rsidP="00534415">
            <w:pPr>
              <w:pStyle w:val="MediumGrid1-Accent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534415" w:rsidRPr="008E68CA" w:rsidRDefault="00534415" w:rsidP="00534415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534415" w:rsidRPr="008E68CA" w:rsidRDefault="00534415" w:rsidP="00534415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534415" w:rsidRPr="008E68CA" w:rsidRDefault="00534415" w:rsidP="00534415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4415" w:rsidRPr="00975E3F" w:rsidRDefault="00534415" w:rsidP="00534415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4415" w:rsidRPr="008E68CA" w:rsidRDefault="00534415" w:rsidP="00534415">
            <w:pPr>
              <w:pStyle w:val="MediumGrid1-Accent21"/>
              <w:spacing w:after="0" w:line="240" w:lineRule="auto"/>
              <w:ind w:left="0"/>
              <w:rPr>
                <w:sz w:val="24"/>
                <w:szCs w:val="24"/>
              </w:rPr>
            </w:pPr>
            <w:r w:rsidRPr="008E68CA">
              <w:rPr>
                <w:b/>
                <w:sz w:val="24"/>
                <w:szCs w:val="24"/>
              </w:rPr>
              <w:t>Observation Notes</w:t>
            </w:r>
          </w:p>
        </w:tc>
      </w:tr>
      <w:tr w:rsidR="005370A5" w:rsidRPr="00975E3F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826FBE">
            <w:pPr>
              <w:pStyle w:val="MediumGrid1-Accent21"/>
              <w:spacing w:before="120" w:after="0" w:line="240" w:lineRule="auto"/>
              <w:ind w:left="0"/>
            </w:pPr>
            <w:r>
              <w:t>Indicates awareness of being read to: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34415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attends to activity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34415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attends to reader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Default="005370A5" w:rsidP="00534415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knows when activity begins and ends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E68CA" w:rsidRDefault="00826FBE" w:rsidP="00534415">
            <w:pPr>
              <w:pStyle w:val="MediumGrid1-Accent21"/>
              <w:spacing w:after="0" w:line="240" w:lineRule="auto"/>
              <w:ind w:left="0"/>
            </w:pPr>
            <w:r>
              <w:t>Demonstrates attention to reader and reading experience (also known as joint attention)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826FBE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826FBE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826FBE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826FBE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826FBE" w:rsidP="0053441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Demonstrates interest in reading by doing one or more of the following: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E68CA" w:rsidRDefault="00826FBE" w:rsidP="00826FBE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eye gazes to text, picture or page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826FBE" w:rsidP="00534415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826FBE" w:rsidP="00534415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826FBE" w:rsidP="00534415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826FBE" w:rsidP="00826FBE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points to text, pictures or page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34415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uses language to label specific picture or words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34415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comments on print or graphic elements of story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Default="005370A5" w:rsidP="00534415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acts out parts of story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E68CA" w:rsidRDefault="005370A5" w:rsidP="00CE2638">
            <w:pPr>
              <w:pStyle w:val="MediumGrid1-Accent21"/>
              <w:spacing w:after="0" w:line="240" w:lineRule="auto"/>
              <w:ind w:left="0"/>
            </w:pPr>
            <w:r>
              <w:t>Participates in reading experience by reading along (e.g., tracking text, vocalizing words, reading in head, following with braille)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E68CA" w:rsidRDefault="005370A5" w:rsidP="00CE2638">
            <w:pPr>
              <w:pStyle w:val="MediumGrid1-Accent21"/>
              <w:spacing w:after="0" w:line="240" w:lineRule="auto"/>
              <w:ind w:left="0"/>
            </w:pPr>
            <w:r>
              <w:t>Approximates reading to another person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CE2638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CE2638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</w:pPr>
            <w:r>
              <w:t>Communicates a choice of a story, song or rhyme through one or more of the following ways: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CE2638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F257F4" w:rsidRDefault="005370A5" w:rsidP="00534415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vocalization or spoken word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34415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gesture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534415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picture/symbol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F257F4" w:rsidRDefault="005370A5" w:rsidP="00534415">
            <w:pPr>
              <w:pStyle w:val="MediumGrid1-Accent21"/>
              <w:spacing w:after="0" w:line="240" w:lineRule="auto"/>
              <w:ind w:left="0"/>
            </w:pPr>
            <w:r>
              <w:t>Reading from memory on own: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F257F4" w:rsidRDefault="005370A5" w:rsidP="00534415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using rote memory alone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CE2638">
            <w:pPr>
              <w:pStyle w:val="MediumGrid1-Accent21"/>
              <w:spacing w:after="0" w:line="240" w:lineRule="auto"/>
              <w:ind w:left="0"/>
            </w:pPr>
            <w:r w:rsidRPr="00826FBE">
              <w:t>or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F257F4" w:rsidRDefault="005370A5" w:rsidP="00CE2638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by paying attention to the printed word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</w:tbl>
    <w:p w:rsidR="00D66A08" w:rsidRDefault="00D66A08" w:rsidP="00584D0B">
      <w:pPr>
        <w:pStyle w:val="MediumGrid1-Accent21"/>
        <w:numPr>
          <w:ilvl w:val="0"/>
          <w:numId w:val="12"/>
        </w:numPr>
        <w:spacing w:after="120"/>
        <w:rPr>
          <w:b/>
          <w:sz w:val="24"/>
          <w:szCs w:val="24"/>
        </w:rPr>
        <w:sectPr w:rsidR="00D66A08" w:rsidSect="005370A5">
          <w:pgSz w:w="12240" w:h="15840" w:code="1"/>
          <w:pgMar w:top="1080" w:right="1080" w:bottom="1080" w:left="1080" w:header="720" w:footer="576" w:gutter="0"/>
          <w:cols w:space="720"/>
          <w:docGrid w:linePitch="360"/>
        </w:sectPr>
      </w:pPr>
    </w:p>
    <w:p w:rsidR="00D66A08" w:rsidRPr="00E26610" w:rsidRDefault="00E26610" w:rsidP="00E26610">
      <w:pPr>
        <w:pStyle w:val="MediumGrid1-Accent21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Interactions During Literacy Activities</w:t>
      </w:r>
    </w:p>
    <w:p w:rsidR="00D66A08" w:rsidRDefault="00D66A08" w:rsidP="00E26610">
      <w:pPr>
        <w:pStyle w:val="MediumGrid1-Accent21"/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76"/>
        <w:gridCol w:w="576"/>
        <w:gridCol w:w="576"/>
        <w:gridCol w:w="288"/>
        <w:gridCol w:w="4320"/>
      </w:tblGrid>
      <w:tr w:rsidR="007A7C43" w:rsidRPr="008E68CA" w:rsidTr="00826FBE">
        <w:trPr>
          <w:cantSplit/>
          <w:trHeight w:val="864"/>
        </w:trPr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7A7C43" w:rsidRPr="00826FBE" w:rsidRDefault="007A7C43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7A7C43" w:rsidRPr="00975E3F" w:rsidRDefault="007A7C43" w:rsidP="00A961AA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0"/>
              <w:rPr>
                <w:sz w:val="24"/>
                <w:szCs w:val="24"/>
              </w:rPr>
            </w:pPr>
            <w:r w:rsidRPr="008E68CA">
              <w:rPr>
                <w:b/>
                <w:sz w:val="24"/>
                <w:szCs w:val="24"/>
              </w:rPr>
              <w:t>Observation Notes</w:t>
            </w:r>
          </w:p>
        </w:tc>
      </w:tr>
      <w:tr w:rsidR="005370A5" w:rsidRPr="00975E3F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826FBE">
            <w:pPr>
              <w:pStyle w:val="MediumGrid1-Accent21"/>
              <w:spacing w:before="120" w:after="0" w:line="240" w:lineRule="auto"/>
              <w:ind w:left="0"/>
            </w:pPr>
            <w:r w:rsidRPr="00826FBE">
              <w:t>Attends during literacy activities using: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eye gaze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gestures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voice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  <w:r w:rsidRPr="00826FBE">
              <w:t>or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personal communication device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  <w:r w:rsidRPr="00826FBE">
              <w:t>Attends to (by reaching, pointing or looking) to: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pictures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symbols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text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  <w:r w:rsidRPr="00826FBE">
              <w:t>Labels: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pictures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actions/events in story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CE2638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  <w:r w:rsidRPr="00826FBE">
              <w:t xml:space="preserve">Demonstrates understanding or personal connection during </w:t>
            </w:r>
            <w:proofErr w:type="spellStart"/>
            <w:r w:rsidRPr="00826FBE">
              <w:t>favourite</w:t>
            </w:r>
            <w:proofErr w:type="spellEnd"/>
            <w:r w:rsidRPr="00826FBE">
              <w:t xml:space="preserve"> part of story by: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commenting on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EA0027">
            <w:pPr>
              <w:pStyle w:val="MediumGrid1-Accent21"/>
              <w:spacing w:after="0" w:line="240" w:lineRule="auto"/>
              <w:ind w:left="0"/>
            </w:pPr>
            <w:r w:rsidRPr="00826FBE">
              <w:t>and/or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EA0027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EA0027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EA0027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relating to personal experiences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EA0027">
            <w:pPr>
              <w:pStyle w:val="MediumGrid1-Accent21"/>
              <w:spacing w:after="0" w:line="240" w:lineRule="auto"/>
              <w:ind w:left="0"/>
            </w:pPr>
            <w:r w:rsidRPr="00826FBE">
              <w:t>Responds to questions about story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EA0027">
            <w:pPr>
              <w:pStyle w:val="MediumGrid1-Accent21"/>
              <w:spacing w:after="0" w:line="240" w:lineRule="auto"/>
              <w:ind w:left="0"/>
            </w:pPr>
            <w:r w:rsidRPr="00826FBE">
              <w:t>Asks questions about story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AC6077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AC6077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AC6077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EA0027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EA0027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EA0027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EA0027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826FBE" w:rsidRDefault="005370A5" w:rsidP="0089185F">
            <w:pPr>
              <w:pStyle w:val="MediumGrid1-Accent21"/>
              <w:spacing w:after="0" w:line="240" w:lineRule="auto"/>
              <w:ind w:left="0"/>
            </w:pPr>
            <w:r w:rsidRPr="00826FBE">
              <w:t>Retells a part of the story: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975E3F" w:rsidRDefault="005370A5" w:rsidP="0089185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975E3F" w:rsidRDefault="005370A5" w:rsidP="0089185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975E3F" w:rsidRDefault="005370A5" w:rsidP="0089185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A5" w:rsidRPr="00975E3F" w:rsidRDefault="005370A5" w:rsidP="0089185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5" w:rsidRPr="00975E3F" w:rsidRDefault="005370A5" w:rsidP="0089185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826FBE" w:rsidRDefault="005370A5" w:rsidP="0089185F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with an activity (e.g., arrange picture cards, act out, retell in own words)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AC6077" w:rsidRDefault="005370A5" w:rsidP="0089185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AC6077" w:rsidRDefault="005370A5" w:rsidP="0089185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AC6077" w:rsidRDefault="005370A5" w:rsidP="0089185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A5" w:rsidRPr="00975E3F" w:rsidRDefault="005370A5" w:rsidP="0089185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0A5" w:rsidRPr="00975E3F" w:rsidRDefault="005370A5" w:rsidP="0089185F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826FBE" w:rsidRDefault="005370A5" w:rsidP="0089185F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in sequence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AC6077" w:rsidRDefault="005370A5" w:rsidP="0089185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AC6077" w:rsidRDefault="005370A5" w:rsidP="0089185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370A5" w:rsidRPr="00AC6077" w:rsidRDefault="005370A5" w:rsidP="0089185F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0A5" w:rsidRPr="00975E3F" w:rsidRDefault="005370A5" w:rsidP="0089185F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A5" w:rsidRPr="00975E3F" w:rsidRDefault="005370A5" w:rsidP="0089185F">
            <w:pPr>
              <w:pStyle w:val="MediumGrid1-Accent21"/>
              <w:spacing w:after="0" w:line="240" w:lineRule="auto"/>
              <w:ind w:left="0"/>
            </w:pPr>
          </w:p>
        </w:tc>
      </w:tr>
    </w:tbl>
    <w:p w:rsidR="00D66A08" w:rsidRDefault="00D66A08" w:rsidP="00E26610">
      <w:pPr>
        <w:spacing w:after="0" w:line="240" w:lineRule="auto"/>
      </w:pPr>
    </w:p>
    <w:p w:rsidR="00D66A08" w:rsidRDefault="00D66A08" w:rsidP="00E26610">
      <w:pPr>
        <w:pStyle w:val="MediumGrid1-Accent21"/>
        <w:numPr>
          <w:ilvl w:val="0"/>
          <w:numId w:val="12"/>
        </w:numPr>
        <w:spacing w:after="0" w:line="240" w:lineRule="auto"/>
        <w:rPr>
          <w:b/>
        </w:rPr>
        <w:sectPr w:rsidR="00D66A08" w:rsidSect="005370A5">
          <w:pgSz w:w="12240" w:h="15840" w:code="1"/>
          <w:pgMar w:top="1080" w:right="1080" w:bottom="1080" w:left="1080" w:header="720" w:footer="576" w:gutter="0"/>
          <w:cols w:space="720"/>
          <w:docGrid w:linePitch="360"/>
        </w:sectPr>
      </w:pPr>
    </w:p>
    <w:p w:rsidR="00D66A08" w:rsidRPr="00E26610" w:rsidRDefault="00E26610" w:rsidP="00E26610">
      <w:pPr>
        <w:pStyle w:val="MediumGrid1-Accent21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Engagement in Storytelling</w:t>
      </w:r>
    </w:p>
    <w:p w:rsidR="00D66A08" w:rsidRDefault="00D66A08" w:rsidP="00E26610">
      <w:pPr>
        <w:pStyle w:val="MediumGrid1-Accent21"/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76"/>
        <w:gridCol w:w="576"/>
        <w:gridCol w:w="576"/>
        <w:gridCol w:w="288"/>
        <w:gridCol w:w="4320"/>
      </w:tblGrid>
      <w:tr w:rsidR="007A7C43" w:rsidRPr="008E68CA" w:rsidTr="00826FBE">
        <w:trPr>
          <w:cantSplit/>
          <w:trHeight w:val="864"/>
        </w:trPr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7A7C43" w:rsidRPr="00826FBE" w:rsidRDefault="007A7C43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7A7C43" w:rsidRPr="00975E3F" w:rsidRDefault="007A7C43" w:rsidP="00A961AA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0"/>
              <w:rPr>
                <w:sz w:val="24"/>
                <w:szCs w:val="24"/>
              </w:rPr>
            </w:pPr>
            <w:r w:rsidRPr="008E68CA">
              <w:rPr>
                <w:b/>
                <w:sz w:val="24"/>
                <w:szCs w:val="24"/>
              </w:rPr>
              <w:t>Observation Notes</w:t>
            </w:r>
          </w:p>
        </w:tc>
      </w:tr>
      <w:tr w:rsidR="005370A5" w:rsidRPr="00975E3F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826FBE">
            <w:pPr>
              <w:pStyle w:val="MediumGrid1-Accent21"/>
              <w:spacing w:before="120" w:after="0" w:line="240" w:lineRule="auto"/>
              <w:ind w:left="0"/>
            </w:pPr>
            <w:r w:rsidRPr="00826FBE">
              <w:t>Imitates story: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actions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sounds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words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826FBE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manipulation of related objects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</w:pPr>
            <w:r w:rsidRPr="00CF662F">
              <w:t>Spontaneously uses elements from familiar stories such as: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actions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sounds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words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objects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pictures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  <w:r w:rsidRPr="00826FBE">
              <w:t>Uses storybook language from familiar stories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826FBE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826FBE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826FBE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CF662F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  <w:r w:rsidRPr="00826FBE">
              <w:t>Answers questions related to familiar stories through one or more means such as: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CF662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CF662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CF662F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eye gaze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vocalizing or speaking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personal communication device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pictures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symbols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gestures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2A7864">
            <w:pPr>
              <w:pStyle w:val="MediumGrid1-Accent21"/>
              <w:spacing w:after="0" w:line="240" w:lineRule="auto"/>
              <w:ind w:left="0"/>
            </w:pPr>
            <w:r w:rsidRPr="00826FBE">
              <w:t>Predicts what might happen in unfamiliar stories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89185F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2A7864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9185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9185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9185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89185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9185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89185F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2A7864">
            <w:pPr>
              <w:pStyle w:val="MediumGrid1-Accent21"/>
              <w:spacing w:after="0" w:line="240" w:lineRule="auto"/>
              <w:ind w:left="0"/>
            </w:pPr>
            <w:r w:rsidRPr="00826FBE">
              <w:t>Tells an original simple story through one or more of the following ways: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9185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9185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9185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89185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9185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89185F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vocalizing or speaking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89185F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gestures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89185F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pictures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89185F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symbols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89185F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826FBE">
              <w:t>personal communication device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826FBE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</w:tbl>
    <w:p w:rsidR="00D66A08" w:rsidRPr="00E26610" w:rsidRDefault="00D66A08" w:rsidP="00E26610">
      <w:pPr>
        <w:pStyle w:val="MediumGrid1-Accent21"/>
        <w:spacing w:after="0" w:line="240" w:lineRule="auto"/>
        <w:ind w:left="360"/>
        <w:rPr>
          <w:sz w:val="24"/>
          <w:szCs w:val="24"/>
        </w:rPr>
        <w:sectPr w:rsidR="00D66A08" w:rsidRPr="00E26610" w:rsidSect="005370A5">
          <w:pgSz w:w="12240" w:h="15840" w:code="1"/>
          <w:pgMar w:top="1080" w:right="1080" w:bottom="1080" w:left="1080" w:header="720" w:footer="576" w:gutter="0"/>
          <w:cols w:space="720"/>
          <w:docGrid w:linePitch="360"/>
        </w:sectPr>
      </w:pPr>
    </w:p>
    <w:p w:rsidR="00D4187C" w:rsidRPr="00534415" w:rsidRDefault="00D4187C" w:rsidP="007A7C43">
      <w:pPr>
        <w:pStyle w:val="MediumGrid1-Accent21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 w:rsidRPr="00534415">
        <w:rPr>
          <w:sz w:val="28"/>
          <w:szCs w:val="28"/>
        </w:rPr>
        <w:t>I</w:t>
      </w:r>
      <w:r w:rsidR="00534415">
        <w:rPr>
          <w:sz w:val="28"/>
          <w:szCs w:val="28"/>
        </w:rPr>
        <w:t>nteractions with Symbols/Print</w:t>
      </w:r>
    </w:p>
    <w:p w:rsidR="00F605D8" w:rsidRPr="00E26610" w:rsidRDefault="00F605D8" w:rsidP="007A7C43">
      <w:pPr>
        <w:pStyle w:val="MediumGrid1-Accent21"/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76"/>
        <w:gridCol w:w="576"/>
        <w:gridCol w:w="576"/>
        <w:gridCol w:w="288"/>
        <w:gridCol w:w="4320"/>
      </w:tblGrid>
      <w:tr w:rsidR="00534415" w:rsidRPr="008E68CA" w:rsidTr="00826FBE">
        <w:trPr>
          <w:cantSplit/>
          <w:trHeight w:val="864"/>
        </w:trPr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4415" w:rsidRPr="00826FBE" w:rsidRDefault="0053441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534415" w:rsidRPr="008E68CA" w:rsidRDefault="00534415" w:rsidP="00534415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534415" w:rsidRPr="008E68CA" w:rsidRDefault="00534415" w:rsidP="00534415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534415" w:rsidRPr="008E68CA" w:rsidRDefault="00534415" w:rsidP="00534415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4415" w:rsidRPr="00975E3F" w:rsidRDefault="00534415" w:rsidP="00534415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4415" w:rsidRPr="008E68CA" w:rsidRDefault="00534415" w:rsidP="00534415">
            <w:pPr>
              <w:pStyle w:val="MediumGrid1-Accent21"/>
              <w:spacing w:after="0" w:line="240" w:lineRule="auto"/>
              <w:ind w:left="0"/>
              <w:rPr>
                <w:sz w:val="24"/>
                <w:szCs w:val="24"/>
              </w:rPr>
            </w:pPr>
            <w:r w:rsidRPr="008E68CA">
              <w:rPr>
                <w:b/>
                <w:sz w:val="24"/>
                <w:szCs w:val="24"/>
              </w:rPr>
              <w:t>Observation Notes</w:t>
            </w:r>
          </w:p>
        </w:tc>
      </w:tr>
      <w:tr w:rsidR="005370A5" w:rsidRPr="00975E3F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826FBE">
            <w:pPr>
              <w:pStyle w:val="MediumGrid1-Accent21"/>
              <w:spacing w:before="120" w:after="0" w:line="240" w:lineRule="auto"/>
              <w:ind w:left="0"/>
            </w:pPr>
            <w:r w:rsidRPr="00826FBE">
              <w:t>Demonstrates awareness of print by: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534415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216" w:hanging="216"/>
            </w:pPr>
            <w:r w:rsidRPr="00826FBE">
              <w:t>attending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534415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216" w:hanging="216"/>
            </w:pPr>
            <w:r w:rsidRPr="00826FBE">
              <w:t>eye gaze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534415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216" w:hanging="216"/>
            </w:pPr>
            <w:r w:rsidRPr="00826FBE">
              <w:t>pointing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534415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216" w:hanging="216"/>
            </w:pPr>
            <w:r w:rsidRPr="00826FBE">
              <w:t>vocalizations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</w:pPr>
            <w:r w:rsidRPr="00826FBE">
              <w:t>or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216" w:hanging="216"/>
            </w:pPr>
            <w:r w:rsidRPr="00826FBE">
              <w:t>talking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E26610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26610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26610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26610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E26610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26610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E26610">
            <w:pPr>
              <w:pStyle w:val="MediumGrid1-Accent21"/>
              <w:spacing w:after="0" w:line="240" w:lineRule="auto"/>
              <w:ind w:left="0"/>
            </w:pPr>
            <w:r w:rsidRPr="00826FBE">
              <w:t>Connects print to speech/language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E26610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26610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</w:pPr>
            <w:r w:rsidRPr="00826FBE">
              <w:t>Is aware of: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534415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216" w:hanging="216"/>
            </w:pPr>
            <w:r w:rsidRPr="00826FBE">
              <w:t>where to start reading on a page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17197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216" w:hanging="216"/>
            </w:pPr>
            <w:r w:rsidRPr="00826FBE">
              <w:t>appropriate direction to read (left to right, top to bottom)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E26610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E26610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E26610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E26610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E26610">
            <w:pPr>
              <w:pStyle w:val="MediumGrid1-Accent21"/>
              <w:spacing w:after="0" w:line="240" w:lineRule="auto"/>
              <w:ind w:left="0"/>
            </w:pPr>
            <w:r w:rsidRPr="00826FBE">
              <w:t>Understands basic concept of printed word (e.g., by connecting picture or object with printed word)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E26610" w:rsidRDefault="00826FBE" w:rsidP="00534415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E26610" w:rsidRDefault="00826FBE" w:rsidP="00534415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E26610" w:rsidRDefault="00826FBE" w:rsidP="00534415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534415">
            <w:pPr>
              <w:pStyle w:val="MediumGrid1-Accent21"/>
              <w:spacing w:after="0" w:line="240" w:lineRule="auto"/>
              <w:ind w:left="0"/>
            </w:pPr>
            <w:r w:rsidRPr="00826FBE">
              <w:t>Is beginning to recognize words in print: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534415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216" w:hanging="216"/>
            </w:pPr>
            <w:r w:rsidRPr="00826FBE">
              <w:t>in isolation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534415">
            <w:pPr>
              <w:pStyle w:val="MediumGrid1-Accent21"/>
              <w:numPr>
                <w:ilvl w:val="0"/>
                <w:numId w:val="11"/>
              </w:numPr>
              <w:spacing w:after="0" w:line="240" w:lineRule="auto"/>
              <w:ind w:left="216" w:hanging="216"/>
            </w:pPr>
            <w:r w:rsidRPr="00826FBE">
              <w:t>in context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534415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534415">
            <w:pPr>
              <w:pStyle w:val="MediumGrid1-Accent21"/>
              <w:spacing w:after="0" w:line="240" w:lineRule="auto"/>
              <w:ind w:left="0"/>
            </w:pPr>
          </w:p>
        </w:tc>
      </w:tr>
    </w:tbl>
    <w:p w:rsidR="00F605D8" w:rsidRPr="00534415" w:rsidRDefault="00F605D8" w:rsidP="00534415">
      <w:pPr>
        <w:pStyle w:val="MediumGrid1-Accent21"/>
        <w:spacing w:after="0" w:line="240" w:lineRule="auto"/>
        <w:ind w:left="0"/>
        <w:rPr>
          <w:sz w:val="24"/>
          <w:szCs w:val="24"/>
        </w:rPr>
      </w:pPr>
    </w:p>
    <w:p w:rsidR="006C3ABE" w:rsidRDefault="006C3ABE" w:rsidP="00584D0B">
      <w:pPr>
        <w:numPr>
          <w:ilvl w:val="0"/>
          <w:numId w:val="12"/>
        </w:numPr>
        <w:spacing w:after="120"/>
        <w:rPr>
          <w:b/>
          <w:sz w:val="24"/>
          <w:szCs w:val="24"/>
        </w:rPr>
        <w:sectPr w:rsidR="006C3ABE" w:rsidSect="005370A5">
          <w:pgSz w:w="12240" w:h="15840" w:code="1"/>
          <w:pgMar w:top="1080" w:right="1080" w:bottom="1080" w:left="1080" w:header="720" w:footer="576" w:gutter="0"/>
          <w:cols w:space="720"/>
          <w:docGrid w:linePitch="360"/>
        </w:sectPr>
      </w:pPr>
    </w:p>
    <w:p w:rsidR="00F009AC" w:rsidRPr="00E26610" w:rsidRDefault="00E26610" w:rsidP="007A7C43">
      <w:pPr>
        <w:pStyle w:val="MediumGrid1-Accent21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Drawing/Writing and Representing</w:t>
      </w:r>
    </w:p>
    <w:p w:rsidR="00242CC1" w:rsidRPr="007A7C43" w:rsidRDefault="00242CC1" w:rsidP="007A7C43">
      <w:pPr>
        <w:pStyle w:val="MediumGrid1-Accent21"/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76"/>
        <w:gridCol w:w="576"/>
        <w:gridCol w:w="576"/>
        <w:gridCol w:w="288"/>
        <w:gridCol w:w="4320"/>
      </w:tblGrid>
      <w:tr w:rsidR="007A7C43" w:rsidRPr="008E68CA" w:rsidTr="00826FBE">
        <w:trPr>
          <w:cantSplit/>
          <w:trHeight w:val="864"/>
        </w:trPr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7A7C43" w:rsidRPr="00826FBE" w:rsidRDefault="007A7C43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7A7C43" w:rsidRPr="00975E3F" w:rsidRDefault="007A7C43" w:rsidP="00A961AA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0"/>
              <w:rPr>
                <w:sz w:val="24"/>
                <w:szCs w:val="24"/>
              </w:rPr>
            </w:pPr>
            <w:r w:rsidRPr="008E68CA">
              <w:rPr>
                <w:b/>
                <w:sz w:val="24"/>
                <w:szCs w:val="24"/>
              </w:rPr>
              <w:t>Observation Notes</w:t>
            </w:r>
          </w:p>
        </w:tc>
      </w:tr>
      <w:tr w:rsidR="007A7C43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7A7C43" w:rsidRPr="00826FBE" w:rsidRDefault="007A7C43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7A7C43" w:rsidRPr="006C563C" w:rsidRDefault="007A7C43" w:rsidP="00A961AA">
            <w:pPr>
              <w:pStyle w:val="MediumGrid1-Accent21"/>
              <w:spacing w:after="0" w:line="240" w:lineRule="auto"/>
              <w:ind w:left="0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7A7C43" w:rsidRPr="006C563C" w:rsidRDefault="007A7C43" w:rsidP="00A961AA">
            <w:pPr>
              <w:pStyle w:val="MediumGrid1-Accent21"/>
              <w:spacing w:after="0" w:line="240" w:lineRule="auto"/>
              <w:ind w:left="0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7A7C43" w:rsidRPr="006C563C" w:rsidRDefault="007A7C43" w:rsidP="00A961AA">
            <w:pPr>
              <w:pStyle w:val="MediumGrid1-Accent21"/>
              <w:spacing w:after="0" w:line="240" w:lineRule="auto"/>
              <w:ind w:left="0"/>
              <w:jc w:val="center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7A7C43" w:rsidRPr="00975E3F" w:rsidRDefault="007A7C43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7A7C43" w:rsidRPr="00975E3F" w:rsidRDefault="007A7C43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975E3F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7A7C43">
            <w:pPr>
              <w:pStyle w:val="MediumGrid1-Accent21"/>
              <w:spacing w:after="0" w:line="240" w:lineRule="auto"/>
              <w:ind w:left="0"/>
            </w:pPr>
            <w:r w:rsidRPr="00826FBE">
              <w:t xml:space="preserve">Explores use of drawing and writing tools (e.g., stamps, crayons, felt markers, felt letters, software programs, alternate pencils, </w:t>
            </w:r>
            <w:proofErr w:type="spellStart"/>
            <w:r w:rsidRPr="00826FBE">
              <w:t>brailler</w:t>
            </w:r>
            <w:proofErr w:type="spellEnd"/>
            <w:r w:rsidRPr="00826FBE">
              <w:t>)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  <w:r w:rsidRPr="00826FBE">
              <w:t>Uses tools (e.g., stamps, crayons, felt ma</w:t>
            </w:r>
            <w:r w:rsidR="00A17197">
              <w:t>r</w:t>
            </w:r>
            <w:r w:rsidRPr="00826FBE">
              <w:t xml:space="preserve">kers, felt letters, software programs, </w:t>
            </w:r>
            <w:proofErr w:type="spellStart"/>
            <w:r w:rsidRPr="00826FBE">
              <w:t>brailler</w:t>
            </w:r>
            <w:proofErr w:type="spellEnd"/>
            <w:r w:rsidRPr="00826FBE">
              <w:t>) to approximate drawing and representing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  <w:r w:rsidRPr="00826FBE">
              <w:t>Explores representing (e.g., scribbling and drawing) with purpose (e.g., to communicate specific message/information)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  <w:r w:rsidRPr="00826FBE">
              <w:t>Writing begins to look different from drawing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7A7C43">
            <w:pPr>
              <w:pStyle w:val="MediumGrid1-Accent21"/>
              <w:spacing w:after="0" w:line="240" w:lineRule="auto"/>
              <w:ind w:left="0"/>
            </w:pPr>
            <w:r w:rsidRPr="00826FBE">
              <w:t>Scribbles become letter-like forms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CE2638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EA0027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26FBE" w:rsidRDefault="005370A5" w:rsidP="007A7C43">
            <w:pPr>
              <w:pStyle w:val="MediumGrid1-Accent21"/>
              <w:spacing w:after="0" w:line="240" w:lineRule="auto"/>
              <w:ind w:left="0"/>
            </w:pPr>
            <w:r w:rsidRPr="00826FBE">
              <w:t xml:space="preserve">Can form letters independently 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EA0027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26FBE" w:rsidRDefault="005370A5" w:rsidP="00A961AA">
            <w:pPr>
              <w:pStyle w:val="MediumGrid1-Accent21"/>
              <w:spacing w:after="0" w:line="240" w:lineRule="auto"/>
              <w:ind w:left="0"/>
            </w:pPr>
            <w:r w:rsidRPr="00826FBE">
              <w:t>(indicate number of letters)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</w:tbl>
    <w:p w:rsidR="002A1A9E" w:rsidRPr="007A7C43" w:rsidRDefault="002A1A9E" w:rsidP="007A7C43">
      <w:pPr>
        <w:pStyle w:val="MediumGrid1-Accent21"/>
        <w:spacing w:after="0" w:line="240" w:lineRule="auto"/>
        <w:ind w:left="0"/>
        <w:rPr>
          <w:sz w:val="24"/>
          <w:szCs w:val="24"/>
        </w:rPr>
      </w:pPr>
    </w:p>
    <w:p w:rsidR="006C3ABE" w:rsidRPr="007A7C43" w:rsidRDefault="006C3ABE" w:rsidP="007A7C43">
      <w:pPr>
        <w:pStyle w:val="MediumGrid1-Accent21"/>
        <w:spacing w:after="0" w:line="240" w:lineRule="auto"/>
        <w:ind w:left="0"/>
        <w:rPr>
          <w:sz w:val="24"/>
          <w:szCs w:val="24"/>
        </w:rPr>
        <w:sectPr w:rsidR="006C3ABE" w:rsidRPr="007A7C43" w:rsidSect="005370A5">
          <w:pgSz w:w="12240" w:h="15840" w:code="1"/>
          <w:pgMar w:top="1080" w:right="1080" w:bottom="1080" w:left="1080" w:header="720" w:footer="576" w:gutter="0"/>
          <w:cols w:space="720"/>
          <w:docGrid w:linePitch="360"/>
        </w:sectPr>
      </w:pPr>
    </w:p>
    <w:p w:rsidR="007A6E77" w:rsidRPr="007A7C43" w:rsidRDefault="007A7C43" w:rsidP="007A7C43">
      <w:pPr>
        <w:pStyle w:val="MediumGrid1-Accent21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Alphabet Knowledge</w:t>
      </w:r>
    </w:p>
    <w:p w:rsidR="00242CC1" w:rsidRPr="007A7C43" w:rsidRDefault="00242CC1" w:rsidP="007A7C43">
      <w:pPr>
        <w:pStyle w:val="MediumGrid1-Accent21"/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76"/>
        <w:gridCol w:w="576"/>
        <w:gridCol w:w="576"/>
        <w:gridCol w:w="288"/>
        <w:gridCol w:w="4320"/>
      </w:tblGrid>
      <w:tr w:rsidR="007A7C43" w:rsidRPr="008E68CA" w:rsidTr="00826FBE">
        <w:trPr>
          <w:cantSplit/>
          <w:trHeight w:val="864"/>
        </w:trPr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7A7C43" w:rsidRPr="00975E3F" w:rsidRDefault="007A7C43" w:rsidP="00A961AA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0"/>
              <w:rPr>
                <w:sz w:val="24"/>
                <w:szCs w:val="24"/>
              </w:rPr>
            </w:pPr>
            <w:r w:rsidRPr="008E68CA">
              <w:rPr>
                <w:b/>
                <w:sz w:val="24"/>
                <w:szCs w:val="24"/>
              </w:rPr>
              <w:t>Observation Notes</w:t>
            </w: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826FBE">
            <w:pPr>
              <w:pStyle w:val="MediumGrid1-Accent21"/>
              <w:spacing w:before="120" w:after="0" w:line="240" w:lineRule="auto"/>
              <w:ind w:left="0"/>
            </w:pPr>
            <w:r>
              <w:t>Explores alphabet materials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47151D" w:rsidRDefault="0047151D" w:rsidP="0047151D">
            <w:pPr>
              <w:pStyle w:val="MediumGrid1-Accent21"/>
              <w:spacing w:after="0" w:line="240" w:lineRule="auto"/>
              <w:ind w:left="0"/>
              <w:jc w:val="center"/>
              <w:rPr>
                <w:sz w:val="12"/>
                <w:szCs w:val="12"/>
              </w:rPr>
            </w:pPr>
          </w:p>
          <w:p w:rsidR="005370A5" w:rsidRDefault="005370A5" w:rsidP="0047151D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47151D" w:rsidRDefault="0047151D" w:rsidP="0047151D">
            <w:pPr>
              <w:pStyle w:val="MediumGrid1-Accent21"/>
              <w:spacing w:after="0" w:line="240" w:lineRule="auto"/>
              <w:ind w:left="0"/>
              <w:jc w:val="center"/>
              <w:rPr>
                <w:sz w:val="12"/>
                <w:szCs w:val="12"/>
              </w:rPr>
            </w:pPr>
          </w:p>
          <w:p w:rsidR="005370A5" w:rsidRDefault="005370A5" w:rsidP="0047151D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47151D" w:rsidRDefault="0047151D" w:rsidP="0047151D">
            <w:pPr>
              <w:pStyle w:val="MediumGrid1-Accent21"/>
              <w:spacing w:after="0" w:line="240" w:lineRule="auto"/>
              <w:ind w:left="0"/>
              <w:jc w:val="center"/>
              <w:rPr>
                <w:sz w:val="12"/>
                <w:szCs w:val="12"/>
              </w:rPr>
            </w:pPr>
          </w:p>
          <w:p w:rsidR="005370A5" w:rsidRDefault="005370A5" w:rsidP="0047151D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143236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143236" w:rsidRDefault="005370A5" w:rsidP="00143236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143236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143236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143236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143236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143236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Default="005370A5" w:rsidP="00143236">
            <w:pPr>
              <w:pStyle w:val="MediumGrid1-Accent21"/>
              <w:spacing w:after="0" w:line="240" w:lineRule="auto"/>
              <w:ind w:left="0"/>
            </w:pPr>
            <w:r>
              <w:t>Knows that printed/tactual letters are different from pictures and other representations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143236">
            <w:pPr>
              <w:pStyle w:val="MediumGrid1-Accent21"/>
              <w:spacing w:after="0" w:line="240" w:lineRule="auto"/>
              <w:ind w:left="0"/>
            </w:pPr>
            <w:r>
              <w:t>Recognizes first letter in own name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E68CA" w:rsidRDefault="005370A5" w:rsidP="00143236">
            <w:pPr>
              <w:pStyle w:val="MediumGrid1-Accent21"/>
              <w:spacing w:after="0" w:line="240" w:lineRule="auto"/>
              <w:ind w:left="0"/>
            </w:pPr>
            <w:r>
              <w:t>Identifies specific letters in: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own name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other important names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8E68CA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high frequency words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E68CA" w:rsidRDefault="005370A5" w:rsidP="00143236">
            <w:pPr>
              <w:pStyle w:val="MediumGrid1-Accent21"/>
              <w:spacing w:after="0" w:line="240" w:lineRule="auto"/>
              <w:ind w:left="0"/>
            </w:pPr>
            <w:r>
              <w:t>Recognizes other letters in other words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47151D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47151D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47151D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8E68CA" w:rsidRDefault="005370A5" w:rsidP="00A961AA">
            <w:pPr>
              <w:pStyle w:val="MediumGrid1-Accent21"/>
              <w:spacing w:after="0" w:line="240" w:lineRule="auto"/>
              <w:ind w:left="0"/>
            </w:pPr>
            <w:r>
              <w:t>Identifies name of many letters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CE2638" w:rsidTr="00826FBE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CE2638" w:rsidRDefault="00A17197" w:rsidP="00A17197">
            <w:pPr>
              <w:pStyle w:val="MediumGrid1-Accent21"/>
              <w:spacing w:after="0" w:line="240" w:lineRule="auto"/>
              <w:ind w:left="0"/>
            </w:pPr>
            <w:r>
              <w:t>(indicate n</w:t>
            </w:r>
            <w:r w:rsidR="005370A5">
              <w:t>umber</w:t>
            </w:r>
            <w:r>
              <w:t xml:space="preserve"> of letters)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17197" w:rsidRDefault="00A17197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17197">
              <w:rPr>
                <w:sz w:val="20"/>
                <w:szCs w:val="20"/>
              </w:rPr>
              <w:t>_</w:t>
            </w:r>
            <w:r w:rsidR="005370A5" w:rsidRPr="00A17197">
              <w:rPr>
                <w:sz w:val="20"/>
                <w:szCs w:val="20"/>
              </w:rPr>
              <w:t>___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17197" w:rsidRDefault="005370A5" w:rsidP="00143236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17197">
              <w:rPr>
                <w:sz w:val="20"/>
                <w:szCs w:val="20"/>
              </w:rPr>
              <w:t>_</w:t>
            </w:r>
            <w:r w:rsidR="00A17197">
              <w:rPr>
                <w:sz w:val="20"/>
                <w:szCs w:val="20"/>
              </w:rPr>
              <w:t>_</w:t>
            </w:r>
            <w:r w:rsidRPr="00A17197">
              <w:rPr>
                <w:sz w:val="20"/>
                <w:szCs w:val="20"/>
              </w:rPr>
              <w:t>__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1719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A17197">
              <w:rPr>
                <w:sz w:val="20"/>
                <w:szCs w:val="20"/>
              </w:rPr>
              <w:t>_</w:t>
            </w:r>
            <w:r w:rsidR="00A17197">
              <w:rPr>
                <w:sz w:val="20"/>
                <w:szCs w:val="20"/>
              </w:rPr>
              <w:t>_</w:t>
            </w:r>
            <w:r w:rsidRPr="00A17197">
              <w:rPr>
                <w:sz w:val="20"/>
                <w:szCs w:val="20"/>
              </w:rPr>
              <w:t>__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</w:tbl>
    <w:p w:rsidR="007A6E77" w:rsidRDefault="007A6E77" w:rsidP="007A7C43">
      <w:pPr>
        <w:spacing w:after="0" w:line="240" w:lineRule="auto"/>
      </w:pPr>
    </w:p>
    <w:p w:rsidR="006C3ABE" w:rsidRDefault="006C3ABE" w:rsidP="007A7C43">
      <w:pPr>
        <w:pStyle w:val="MediumGrid1-Accent21"/>
        <w:spacing w:after="0" w:line="240" w:lineRule="auto"/>
        <w:ind w:left="0"/>
        <w:rPr>
          <w:b/>
          <w:sz w:val="24"/>
          <w:szCs w:val="24"/>
        </w:rPr>
        <w:sectPr w:rsidR="006C3ABE" w:rsidSect="005370A5">
          <w:pgSz w:w="12240" w:h="15840" w:code="1"/>
          <w:pgMar w:top="1080" w:right="1080" w:bottom="1080" w:left="1080" w:header="720" w:footer="576" w:gutter="0"/>
          <w:cols w:space="720"/>
          <w:docGrid w:linePitch="360"/>
        </w:sectPr>
      </w:pPr>
    </w:p>
    <w:p w:rsidR="00617C62" w:rsidRPr="007A7C43" w:rsidRDefault="007A7C43" w:rsidP="007A7C43">
      <w:pPr>
        <w:pStyle w:val="MediumGrid1-Accent21"/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Phonological Awareness</w:t>
      </w:r>
    </w:p>
    <w:p w:rsidR="00242CC1" w:rsidRDefault="00242CC1" w:rsidP="007A7C43">
      <w:pPr>
        <w:pStyle w:val="MediumGrid1-Accent21"/>
        <w:spacing w:after="0"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76"/>
        <w:gridCol w:w="576"/>
        <w:gridCol w:w="576"/>
        <w:gridCol w:w="288"/>
        <w:gridCol w:w="4320"/>
      </w:tblGrid>
      <w:tr w:rsidR="007A7C43" w:rsidRPr="008E68CA" w:rsidTr="0047151D">
        <w:trPr>
          <w:cantSplit/>
          <w:trHeight w:val="864"/>
        </w:trPr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7A7C43" w:rsidRPr="0047151D" w:rsidRDefault="007A7C43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  <w:textDirection w:val="btLr"/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8E68CA">
              <w:rPr>
                <w:b/>
                <w:color w:val="BFBFBF" w:themeColor="background1" w:themeShade="BF"/>
                <w:sz w:val="24"/>
                <w:szCs w:val="24"/>
              </w:rPr>
              <w:t>Date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7A7C43" w:rsidRPr="00975E3F" w:rsidRDefault="007A7C43" w:rsidP="00A961AA">
            <w:pPr>
              <w:pStyle w:val="MediumGrid1-Accent21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7A7C43" w:rsidRPr="008E68CA" w:rsidRDefault="007A7C43" w:rsidP="00A961AA">
            <w:pPr>
              <w:pStyle w:val="MediumGrid1-Accent21"/>
              <w:spacing w:after="0" w:line="240" w:lineRule="auto"/>
              <w:ind w:left="0"/>
              <w:rPr>
                <w:sz w:val="24"/>
                <w:szCs w:val="24"/>
              </w:rPr>
            </w:pPr>
            <w:r w:rsidRPr="008E68CA">
              <w:rPr>
                <w:b/>
                <w:sz w:val="24"/>
                <w:szCs w:val="24"/>
              </w:rPr>
              <w:t>Observation Notes</w:t>
            </w:r>
          </w:p>
        </w:tc>
      </w:tr>
      <w:tr w:rsidR="005370A5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47151D" w:rsidRDefault="005370A5" w:rsidP="00A17197">
            <w:pPr>
              <w:pStyle w:val="MediumGrid1-Accent21"/>
              <w:spacing w:before="120" w:after="0" w:line="240" w:lineRule="auto"/>
              <w:ind w:left="0"/>
            </w:pPr>
            <w:r w:rsidRPr="0047151D">
              <w:t>Participates in word play such as finger plays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47151D" w:rsidRDefault="0047151D" w:rsidP="0047151D">
            <w:pPr>
              <w:pStyle w:val="MediumGrid1-Accent21"/>
              <w:spacing w:after="0" w:line="240" w:lineRule="auto"/>
              <w:ind w:left="0"/>
              <w:jc w:val="center"/>
              <w:rPr>
                <w:sz w:val="12"/>
                <w:szCs w:val="12"/>
              </w:rPr>
            </w:pPr>
          </w:p>
          <w:p w:rsidR="005370A5" w:rsidRDefault="005370A5" w:rsidP="0047151D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47151D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12"/>
                <w:szCs w:val="12"/>
              </w:rPr>
            </w:pPr>
          </w:p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47151D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12"/>
                <w:szCs w:val="12"/>
              </w:rPr>
            </w:pPr>
          </w:p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47151D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</w:pPr>
            <w:r w:rsidRPr="00CF662F">
              <w:t>Follows rhythmic patterns in: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F662F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47151D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47151D">
              <w:t>poems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47151D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47151D">
              <w:t>music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47151D" w:rsidRDefault="005370A5" w:rsidP="00A961AA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 w:rsidRPr="0047151D">
              <w:t>stories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47151D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47151D" w:rsidRDefault="005370A5" w:rsidP="00A961AA">
            <w:pPr>
              <w:pStyle w:val="MediumGrid1-Accent21"/>
              <w:spacing w:after="0" w:line="240" w:lineRule="auto"/>
              <w:ind w:left="0"/>
            </w:pPr>
            <w:r w:rsidRPr="0047151D">
              <w:t xml:space="preserve">Recognizes basic </w:t>
            </w:r>
            <w:r w:rsidRPr="0047151D">
              <w:rPr>
                <w:b/>
              </w:rPr>
              <w:t>sounds</w:t>
            </w:r>
            <w:r w:rsidRPr="0047151D">
              <w:t xml:space="preserve"> of some letters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4D5D60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4D5D60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4D5D60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6C563C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47151D" w:rsidRDefault="005370A5" w:rsidP="00A961AA">
            <w:pPr>
              <w:pStyle w:val="MediumGrid1-Accent21"/>
              <w:spacing w:after="0" w:line="240" w:lineRule="auto"/>
              <w:ind w:left="0"/>
            </w:pPr>
            <w:r w:rsidRPr="0047151D">
              <w:t>(indicate number or specific letters)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6C563C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RPr="00CE2638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47151D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CE2638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47151D" w:rsidRDefault="0047151D" w:rsidP="004D5D60">
            <w:pPr>
              <w:pStyle w:val="MediumGrid1-Accent21"/>
              <w:spacing w:after="0" w:line="240" w:lineRule="auto"/>
              <w:ind w:left="0"/>
            </w:pPr>
            <w:r w:rsidRPr="0047151D">
              <w:t>Repeats rhythmic patterns in: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47151D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47151D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47151D" w:rsidRDefault="005370A5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47151D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47151D" w:rsidRDefault="0047151D" w:rsidP="0047151D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poems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47151D" w:rsidP="00A961AA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47151D" w:rsidP="00A961AA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47151D" w:rsidP="00A961AA">
            <w:pPr>
              <w:pStyle w:val="MediumGrid1-Accent21"/>
              <w:spacing w:after="0" w:line="240" w:lineRule="auto"/>
              <w:ind w:left="0"/>
              <w:jc w:val="center"/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5370A5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5370A5" w:rsidRPr="0047151D" w:rsidRDefault="0047151D" w:rsidP="0047151D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music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AC6077" w:rsidRDefault="005370A5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5370A5" w:rsidRPr="00975E3F" w:rsidRDefault="005370A5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47151D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47151D" w:rsidRPr="0047151D" w:rsidRDefault="0047151D" w:rsidP="0047151D">
            <w:pPr>
              <w:pStyle w:val="MediumGrid1-Accent21"/>
              <w:numPr>
                <w:ilvl w:val="0"/>
                <w:numId w:val="13"/>
              </w:numPr>
              <w:spacing w:after="0" w:line="240" w:lineRule="auto"/>
              <w:ind w:left="216" w:hanging="216"/>
            </w:pPr>
            <w:r>
              <w:t>stories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AC6077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AC6077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AC6077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47151D" w:rsidRPr="00975E3F" w:rsidRDefault="0047151D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975E3F" w:rsidRDefault="0047151D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47151D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47151D" w:rsidRPr="00CF662F" w:rsidRDefault="0047151D" w:rsidP="004D5D60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CF662F" w:rsidRDefault="0047151D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CF662F" w:rsidRDefault="0047151D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CF662F" w:rsidRDefault="0047151D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47151D" w:rsidRPr="00CF662F" w:rsidRDefault="0047151D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975E3F" w:rsidRDefault="0047151D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47151D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47151D" w:rsidRPr="0047151D" w:rsidRDefault="0047151D" w:rsidP="004D5D60">
            <w:pPr>
              <w:pStyle w:val="MediumGrid1-Accent21"/>
              <w:spacing w:after="0" w:line="240" w:lineRule="auto"/>
              <w:ind w:left="0"/>
            </w:pPr>
            <w:r w:rsidRPr="0047151D">
              <w:t>Demonstrates awareness that different words begin with the same sound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AC6077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AC6077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AC6077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47151D" w:rsidRPr="00975E3F" w:rsidRDefault="0047151D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975E3F" w:rsidRDefault="0047151D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47151D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47151D" w:rsidRPr="00CF662F" w:rsidRDefault="0047151D" w:rsidP="004D5D60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CF662F" w:rsidRDefault="0047151D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CF662F" w:rsidRDefault="0047151D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CF662F" w:rsidRDefault="0047151D" w:rsidP="00A961AA">
            <w:pPr>
              <w:pStyle w:val="MediumGrid1-Accent21"/>
              <w:spacing w:after="0" w:line="240" w:lineRule="auto"/>
              <w:ind w:left="0"/>
              <w:jc w:val="center"/>
            </w:pP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47151D" w:rsidRPr="00CF662F" w:rsidRDefault="0047151D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975E3F" w:rsidRDefault="0047151D" w:rsidP="00A961AA">
            <w:pPr>
              <w:pStyle w:val="MediumGrid1-Accent21"/>
              <w:spacing w:after="0" w:line="240" w:lineRule="auto"/>
              <w:ind w:left="0"/>
            </w:pPr>
          </w:p>
        </w:tc>
      </w:tr>
      <w:tr w:rsidR="0047151D" w:rsidTr="0047151D">
        <w:tc>
          <w:tcPr>
            <w:tcW w:w="3456" w:type="dxa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47151D" w:rsidRPr="0047151D" w:rsidRDefault="0047151D" w:rsidP="004D5D60">
            <w:pPr>
              <w:pStyle w:val="MediumGrid1-Accent21"/>
              <w:spacing w:after="0" w:line="240" w:lineRule="auto"/>
              <w:ind w:left="0"/>
            </w:pPr>
            <w:r w:rsidRPr="0047151D">
              <w:t>Identifies initial letter sounds of at least 20 letters</w:t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AC6077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AC6077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576" w:type="dxa"/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AC6077" w:rsidRDefault="0047151D" w:rsidP="00A961AA">
            <w:pPr>
              <w:pStyle w:val="MediumGrid1-Accent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AC6077">
              <w:rPr>
                <w:sz w:val="28"/>
                <w:szCs w:val="28"/>
              </w:rPr>
              <w:sym w:font="Wingdings" w:char="F071"/>
            </w:r>
          </w:p>
        </w:tc>
        <w:tc>
          <w:tcPr>
            <w:tcW w:w="288" w:type="dxa"/>
            <w:tcBorders>
              <w:right w:val="single" w:sz="4" w:space="0" w:color="auto"/>
            </w:tcBorders>
            <w:tcMar>
              <w:left w:w="86" w:type="dxa"/>
              <w:right w:w="86" w:type="dxa"/>
            </w:tcMar>
          </w:tcPr>
          <w:p w:rsidR="0047151D" w:rsidRPr="00975E3F" w:rsidRDefault="0047151D" w:rsidP="00A961AA">
            <w:pPr>
              <w:pStyle w:val="MediumGrid1-Accent21"/>
              <w:spacing w:after="0" w:line="240" w:lineRule="auto"/>
              <w:ind w:left="0"/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86" w:type="dxa"/>
            </w:tcMar>
          </w:tcPr>
          <w:p w:rsidR="0047151D" w:rsidRPr="00975E3F" w:rsidRDefault="0047151D" w:rsidP="00A961AA">
            <w:pPr>
              <w:pStyle w:val="MediumGrid1-Accent21"/>
              <w:spacing w:after="0" w:line="240" w:lineRule="auto"/>
              <w:ind w:left="0"/>
            </w:pPr>
          </w:p>
        </w:tc>
      </w:tr>
    </w:tbl>
    <w:p w:rsidR="00242CC1" w:rsidRPr="007A7C43" w:rsidRDefault="00242CC1" w:rsidP="007A7C43">
      <w:pPr>
        <w:pStyle w:val="MediumGrid1-Accent21"/>
        <w:spacing w:after="0" w:line="240" w:lineRule="auto"/>
        <w:ind w:left="360"/>
        <w:rPr>
          <w:sz w:val="24"/>
          <w:szCs w:val="24"/>
        </w:rPr>
      </w:pPr>
    </w:p>
    <w:p w:rsidR="00AC6077" w:rsidRPr="007A7C43" w:rsidRDefault="00AC6077" w:rsidP="007A7C43">
      <w:pPr>
        <w:spacing w:after="0" w:line="240" w:lineRule="auto"/>
        <w:sectPr w:rsidR="00AC6077" w:rsidRPr="007A7C43" w:rsidSect="005370A5">
          <w:pgSz w:w="12240" w:h="15840" w:code="1"/>
          <w:pgMar w:top="1080" w:right="1080" w:bottom="1080" w:left="1080" w:header="720" w:footer="576" w:gutter="0"/>
          <w:cols w:space="720"/>
          <w:docGrid w:linePitch="360"/>
        </w:sectPr>
      </w:pPr>
    </w:p>
    <w:p w:rsidR="00AC6077" w:rsidRPr="00973AFC" w:rsidRDefault="00E307CB" w:rsidP="00973AFC">
      <w:pPr>
        <w:spacing w:after="0" w:line="240" w:lineRule="auto"/>
        <w:rPr>
          <w:sz w:val="28"/>
          <w:szCs w:val="28"/>
        </w:rPr>
      </w:pPr>
      <w:r w:rsidRPr="00973AFC">
        <w:rPr>
          <w:sz w:val="28"/>
          <w:szCs w:val="28"/>
        </w:rPr>
        <w:t>R</w:t>
      </w:r>
      <w:r w:rsidR="00973AFC">
        <w:rPr>
          <w:sz w:val="28"/>
          <w:szCs w:val="28"/>
        </w:rPr>
        <w:t>eferences</w:t>
      </w:r>
    </w:p>
    <w:p w:rsidR="00973AFC" w:rsidRDefault="00973AFC" w:rsidP="00973AFC">
      <w:pPr>
        <w:spacing w:after="0" w:line="240" w:lineRule="auto"/>
        <w:rPr>
          <w:sz w:val="16"/>
          <w:szCs w:val="16"/>
        </w:rPr>
      </w:pPr>
    </w:p>
    <w:p w:rsidR="007A6E77" w:rsidRDefault="002417A6" w:rsidP="00973AFC">
      <w:pPr>
        <w:spacing w:after="0" w:line="240" w:lineRule="auto"/>
      </w:pPr>
      <w:r>
        <w:t xml:space="preserve">This </w:t>
      </w:r>
      <w:r w:rsidR="00973AFC">
        <w:t xml:space="preserve">Emerging Literacy </w:t>
      </w:r>
      <w:proofErr w:type="spellStart"/>
      <w:r w:rsidR="00973AFC">
        <w:t>Behaviours</w:t>
      </w:r>
      <w:proofErr w:type="spellEnd"/>
      <w:r w:rsidR="00973AFC">
        <w:t xml:space="preserve"> Checklist</w:t>
      </w:r>
      <w:r>
        <w:t xml:space="preserve"> is adapted from:</w:t>
      </w:r>
    </w:p>
    <w:p w:rsidR="00AC6077" w:rsidRPr="00973AFC" w:rsidRDefault="00AC6077" w:rsidP="00973AFC">
      <w:pPr>
        <w:spacing w:after="0" w:line="240" w:lineRule="auto"/>
        <w:rPr>
          <w:sz w:val="12"/>
          <w:szCs w:val="12"/>
        </w:rPr>
      </w:pPr>
    </w:p>
    <w:p w:rsidR="009076FA" w:rsidRDefault="009076FA" w:rsidP="00973AFC">
      <w:pPr>
        <w:pStyle w:val="ListParagraph"/>
        <w:numPr>
          <w:ilvl w:val="0"/>
          <w:numId w:val="13"/>
        </w:numPr>
        <w:spacing w:after="0" w:line="240" w:lineRule="auto"/>
        <w:ind w:left="720"/>
      </w:pPr>
      <w:r w:rsidRPr="002417A6">
        <w:t>Pierce</w:t>
      </w:r>
      <w:r>
        <w:t>, P.</w:t>
      </w:r>
      <w:r w:rsidR="00917A0A">
        <w:t>,</w:t>
      </w:r>
      <w:r>
        <w:t xml:space="preserve"> </w:t>
      </w:r>
      <w:proofErr w:type="gramStart"/>
      <w:r>
        <w:t>Summer</w:t>
      </w:r>
      <w:proofErr w:type="gramEnd"/>
      <w:r>
        <w:t>, G.</w:t>
      </w:r>
      <w:r w:rsidR="00917A0A">
        <w:t>,</w:t>
      </w:r>
      <w:r>
        <w:t xml:space="preserve"> and </w:t>
      </w:r>
      <w:proofErr w:type="spellStart"/>
      <w:r>
        <w:t>O’DeKirk</w:t>
      </w:r>
      <w:proofErr w:type="spellEnd"/>
      <w:r>
        <w:t>, M. (</w:t>
      </w:r>
      <w:r w:rsidRPr="002417A6">
        <w:t>2005)</w:t>
      </w:r>
      <w:r w:rsidR="00AC6077">
        <w:t>.</w:t>
      </w:r>
      <w:r>
        <w:t xml:space="preserve"> </w:t>
      </w:r>
      <w:r w:rsidR="00917A0A">
        <w:rPr>
          <w:i/>
        </w:rPr>
        <w:t>The b</w:t>
      </w:r>
      <w:r w:rsidR="002417A6" w:rsidRPr="00973AFC">
        <w:rPr>
          <w:i/>
        </w:rPr>
        <w:t xml:space="preserve">ridge: A </w:t>
      </w:r>
      <w:r w:rsidR="00917A0A">
        <w:rPr>
          <w:i/>
        </w:rPr>
        <w:t>p</w:t>
      </w:r>
      <w:r w:rsidR="002417A6" w:rsidRPr="00973AFC">
        <w:rPr>
          <w:i/>
        </w:rPr>
        <w:t xml:space="preserve">ortfolio </w:t>
      </w:r>
      <w:r w:rsidR="00917A0A">
        <w:rPr>
          <w:i/>
        </w:rPr>
        <w:t>r</w:t>
      </w:r>
      <w:r w:rsidR="002417A6" w:rsidRPr="00973AFC">
        <w:rPr>
          <w:i/>
        </w:rPr>
        <w:t xml:space="preserve">ating </w:t>
      </w:r>
      <w:r w:rsidR="00917A0A">
        <w:rPr>
          <w:i/>
        </w:rPr>
        <w:t>s</w:t>
      </w:r>
      <w:r w:rsidR="002417A6" w:rsidRPr="00973AFC">
        <w:rPr>
          <w:i/>
        </w:rPr>
        <w:t xml:space="preserve">cale of </w:t>
      </w:r>
      <w:r w:rsidR="00917A0A">
        <w:rPr>
          <w:i/>
        </w:rPr>
        <w:t>preschoolers’ o</w:t>
      </w:r>
      <w:r w:rsidR="002417A6" w:rsidRPr="00973AFC">
        <w:rPr>
          <w:i/>
        </w:rPr>
        <w:t xml:space="preserve">ral and </w:t>
      </w:r>
      <w:r w:rsidR="00917A0A">
        <w:rPr>
          <w:i/>
        </w:rPr>
        <w:t>w</w:t>
      </w:r>
      <w:r w:rsidR="002417A6" w:rsidRPr="00973AFC">
        <w:rPr>
          <w:i/>
        </w:rPr>
        <w:t xml:space="preserve">ritten </w:t>
      </w:r>
      <w:r w:rsidR="00917A0A">
        <w:rPr>
          <w:i/>
        </w:rPr>
        <w:t>l</w:t>
      </w:r>
      <w:r w:rsidR="002417A6" w:rsidRPr="00973AFC">
        <w:rPr>
          <w:i/>
        </w:rPr>
        <w:t>anguage</w:t>
      </w:r>
      <w:r w:rsidR="00AC6077" w:rsidRPr="00973AFC">
        <w:rPr>
          <w:i/>
        </w:rPr>
        <w:t>.</w:t>
      </w:r>
      <w:r w:rsidR="002A1A9E">
        <w:t xml:space="preserve"> </w:t>
      </w:r>
    </w:p>
    <w:p w:rsidR="009076FA" w:rsidRPr="00A06D21" w:rsidRDefault="00917A0A" w:rsidP="00973AFC">
      <w:pPr>
        <w:pStyle w:val="ListParagraph"/>
        <w:numPr>
          <w:ilvl w:val="0"/>
          <w:numId w:val="13"/>
        </w:numPr>
        <w:spacing w:after="0" w:line="240" w:lineRule="auto"/>
        <w:ind w:left="720"/>
      </w:pPr>
      <w:r>
        <w:t>King-</w:t>
      </w:r>
      <w:proofErr w:type="spellStart"/>
      <w:r w:rsidR="009076FA">
        <w:t>DeBaun</w:t>
      </w:r>
      <w:proofErr w:type="spellEnd"/>
      <w:r w:rsidR="009076FA">
        <w:t>, P.</w:t>
      </w:r>
      <w:r>
        <w:t>,</w:t>
      </w:r>
      <w:r w:rsidR="009076FA">
        <w:t xml:space="preserve"> and </w:t>
      </w:r>
      <w:proofErr w:type="spellStart"/>
      <w:r w:rsidR="009076FA">
        <w:t>Musselwhite</w:t>
      </w:r>
      <w:proofErr w:type="spellEnd"/>
      <w:r w:rsidR="009076FA">
        <w:t>, C. (1997)</w:t>
      </w:r>
      <w:r w:rsidR="00AC6077">
        <w:t>.</w:t>
      </w:r>
      <w:r w:rsidR="009076FA">
        <w:t xml:space="preserve"> “</w:t>
      </w:r>
      <w:r>
        <w:t>Checklist of emergent l</w:t>
      </w:r>
      <w:r w:rsidR="00A83B2B">
        <w:t xml:space="preserve">iteracy </w:t>
      </w:r>
      <w:r>
        <w:t>s</w:t>
      </w:r>
      <w:r w:rsidR="00A83B2B">
        <w:t>kills</w:t>
      </w:r>
      <w:r w:rsidR="009076FA">
        <w:t>”</w:t>
      </w:r>
      <w:r w:rsidR="00A83B2B">
        <w:t xml:space="preserve"> </w:t>
      </w:r>
      <w:r w:rsidR="00A06D21">
        <w:t>i</w:t>
      </w:r>
      <w:r w:rsidR="002A1A9E">
        <w:t>n</w:t>
      </w:r>
      <w:r w:rsidR="00A83B2B">
        <w:t xml:space="preserve"> </w:t>
      </w:r>
      <w:r>
        <w:rPr>
          <w:i/>
        </w:rPr>
        <w:t>Emergent literacy s</w:t>
      </w:r>
      <w:r w:rsidR="00A83B2B" w:rsidRPr="00973AFC">
        <w:rPr>
          <w:i/>
        </w:rPr>
        <w:t>uccess</w:t>
      </w:r>
      <w:r>
        <w:rPr>
          <w:i/>
        </w:rPr>
        <w:t>:</w:t>
      </w:r>
      <w:r w:rsidR="006660F6" w:rsidRPr="00973AFC">
        <w:rPr>
          <w:i/>
        </w:rPr>
        <w:t xml:space="preserve"> </w:t>
      </w:r>
      <w:r>
        <w:rPr>
          <w:i/>
        </w:rPr>
        <w:t>Merging technology and w</w:t>
      </w:r>
      <w:r w:rsidR="00A83B2B" w:rsidRPr="00973AFC">
        <w:rPr>
          <w:i/>
        </w:rPr>
        <w:t xml:space="preserve">hole </w:t>
      </w:r>
      <w:r>
        <w:rPr>
          <w:i/>
        </w:rPr>
        <w:t>l</w:t>
      </w:r>
      <w:r w:rsidR="00A83B2B" w:rsidRPr="00973AFC">
        <w:rPr>
          <w:i/>
        </w:rPr>
        <w:t>anguage</w:t>
      </w:r>
      <w:r>
        <w:rPr>
          <w:i/>
        </w:rPr>
        <w:t xml:space="preserve"> for students with disabilities</w:t>
      </w:r>
      <w:r w:rsidR="00AC6077" w:rsidRPr="00973AFC">
        <w:rPr>
          <w:i/>
        </w:rPr>
        <w:t>.</w:t>
      </w:r>
      <w:r>
        <w:t xml:space="preserve"> Park City, UT: Creative Communicating Resources, Inc.</w:t>
      </w:r>
    </w:p>
    <w:p w:rsidR="002417A6" w:rsidRDefault="009076FA" w:rsidP="00973AFC">
      <w:pPr>
        <w:pStyle w:val="ListParagraph"/>
        <w:numPr>
          <w:ilvl w:val="0"/>
          <w:numId w:val="13"/>
        </w:numPr>
        <w:spacing w:after="0" w:line="240" w:lineRule="auto"/>
        <w:ind w:left="720"/>
      </w:pPr>
      <w:r w:rsidRPr="00A83B2B">
        <w:t>REACH S</w:t>
      </w:r>
      <w:r w:rsidR="00B8133E">
        <w:t xml:space="preserve">peech and Language Pathologists; </w:t>
      </w:r>
      <w:proofErr w:type="spellStart"/>
      <w:r w:rsidR="00B8133E">
        <w:t>Johnsen</w:t>
      </w:r>
      <w:proofErr w:type="spellEnd"/>
      <w:r w:rsidR="00B8133E">
        <w:t xml:space="preserve"> and Newman</w:t>
      </w:r>
      <w:r w:rsidRPr="00A83B2B">
        <w:t xml:space="preserve"> </w:t>
      </w:r>
      <w:r>
        <w:t>(</w:t>
      </w:r>
      <w:r w:rsidRPr="00A83B2B">
        <w:t>2011</w:t>
      </w:r>
      <w:r w:rsidR="00AC6077">
        <w:t xml:space="preserve">). </w:t>
      </w:r>
      <w:r w:rsidR="00AC6077" w:rsidRPr="00A83B2B">
        <w:t>Language</w:t>
      </w:r>
      <w:r w:rsidR="00A83B2B" w:rsidRPr="00A83B2B">
        <w:t xml:space="preserve"> a</w:t>
      </w:r>
      <w:r w:rsidR="00973AFC">
        <w:t>nd l</w:t>
      </w:r>
      <w:r>
        <w:t xml:space="preserve">iteracy </w:t>
      </w:r>
      <w:r w:rsidR="00973AFC">
        <w:t>p</w:t>
      </w:r>
      <w:r>
        <w:t>lanning documents</w:t>
      </w:r>
      <w:r w:rsidR="00AC6077">
        <w:t>.</w:t>
      </w:r>
    </w:p>
    <w:p w:rsidR="00A20E2F" w:rsidRPr="00973AFC" w:rsidRDefault="00A20E2F" w:rsidP="00973AFC">
      <w:pPr>
        <w:spacing w:after="0" w:line="240" w:lineRule="auto"/>
        <w:rPr>
          <w:sz w:val="24"/>
          <w:szCs w:val="24"/>
        </w:rPr>
      </w:pPr>
    </w:p>
    <w:p w:rsidR="00E307CB" w:rsidRDefault="009076FA" w:rsidP="00973AFC">
      <w:pPr>
        <w:spacing w:after="0" w:line="240" w:lineRule="auto"/>
      </w:pPr>
      <w:r>
        <w:rPr>
          <w:rFonts w:cs="Calibri"/>
        </w:rPr>
        <w:t>In addition</w:t>
      </w:r>
      <w:r w:rsidR="00E307CB">
        <w:rPr>
          <w:rFonts w:cs="Calibri"/>
        </w:rPr>
        <w:t xml:space="preserve">, </w:t>
      </w:r>
      <w:r w:rsidR="00E307CB" w:rsidRPr="009076FA">
        <w:rPr>
          <w:i/>
        </w:rPr>
        <w:t xml:space="preserve">The Bridge: A Portfolio Rating Scale of Preschoolers’ Oral and Written </w:t>
      </w:r>
      <w:proofErr w:type="gramStart"/>
      <w:r w:rsidR="00E307CB" w:rsidRPr="009076FA">
        <w:rPr>
          <w:i/>
        </w:rPr>
        <w:t>Language</w:t>
      </w:r>
      <w:r w:rsidR="00E307CB">
        <w:t>,</w:t>
      </w:r>
      <w:proofErr w:type="gramEnd"/>
      <w:r w:rsidR="00E307CB">
        <w:t xml:space="preserve"> used the following references:</w:t>
      </w:r>
    </w:p>
    <w:p w:rsidR="00973AFC" w:rsidRPr="00973AFC" w:rsidRDefault="00973AFC" w:rsidP="00973AFC">
      <w:pPr>
        <w:spacing w:after="0" w:line="240" w:lineRule="auto"/>
        <w:rPr>
          <w:sz w:val="12"/>
          <w:szCs w:val="12"/>
        </w:rPr>
      </w:pP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7CB">
        <w:rPr>
          <w:rFonts w:cs="Calibri"/>
        </w:rPr>
        <w:t>Clay, M. (2000)</w:t>
      </w:r>
      <w:r w:rsidR="00A06D21">
        <w:rPr>
          <w:rFonts w:cs="Calibri"/>
        </w:rPr>
        <w:t>.</w:t>
      </w:r>
      <w:r w:rsidRPr="00E307CB">
        <w:rPr>
          <w:rFonts w:cs="Calibri"/>
        </w:rPr>
        <w:t xml:space="preserve"> </w:t>
      </w:r>
      <w:r w:rsidR="00A06D21">
        <w:rPr>
          <w:rFonts w:cs="Calibri"/>
          <w:i/>
        </w:rPr>
        <w:t>Concepts about p</w:t>
      </w:r>
      <w:r w:rsidRPr="00E307CB">
        <w:rPr>
          <w:rFonts w:cs="Calibri"/>
          <w:i/>
        </w:rPr>
        <w:t>rint: What have children learn</w:t>
      </w:r>
      <w:r w:rsidR="00A06D21">
        <w:rPr>
          <w:rFonts w:cs="Calibri"/>
          <w:i/>
        </w:rPr>
        <w:t>ed</w:t>
      </w:r>
      <w:r w:rsidRPr="00E307CB">
        <w:rPr>
          <w:rFonts w:cs="Calibri"/>
          <w:i/>
        </w:rPr>
        <w:t xml:space="preserve"> about the way we print language</w:t>
      </w:r>
      <w:r w:rsidR="00A06D21">
        <w:rPr>
          <w:rFonts w:cs="Calibri"/>
          <w:i/>
        </w:rPr>
        <w:t>?</w:t>
      </w:r>
      <w:r w:rsidRPr="00E307CB">
        <w:rPr>
          <w:rFonts w:cs="Calibri"/>
        </w:rPr>
        <w:t xml:space="preserve"> Portsmouth, NH: Heinemann.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7CB">
        <w:rPr>
          <w:rFonts w:cs="Calibri"/>
        </w:rPr>
        <w:t>Dickinson, D.</w:t>
      </w:r>
      <w:r w:rsidR="00A06D21">
        <w:rPr>
          <w:rFonts w:cs="Calibri"/>
        </w:rPr>
        <w:t>,</w:t>
      </w:r>
      <w:r w:rsidRPr="00E307CB">
        <w:rPr>
          <w:rFonts w:cs="Calibri"/>
        </w:rPr>
        <w:t xml:space="preserve"> McCabe, A.</w:t>
      </w:r>
      <w:r w:rsidR="00A06D21">
        <w:rPr>
          <w:rFonts w:cs="Calibri"/>
        </w:rPr>
        <w:t>, and</w:t>
      </w:r>
      <w:r w:rsidRPr="00E307CB">
        <w:rPr>
          <w:rFonts w:cs="Calibri"/>
        </w:rPr>
        <w:t xml:space="preserve"> Sprague, K. (2001)</w:t>
      </w:r>
      <w:r w:rsidR="00A06D21">
        <w:rPr>
          <w:rFonts w:cs="Calibri"/>
        </w:rPr>
        <w:t>.</w:t>
      </w:r>
      <w:r w:rsidRPr="00E307CB">
        <w:rPr>
          <w:rFonts w:cs="Calibri"/>
        </w:rPr>
        <w:t xml:space="preserve"> </w:t>
      </w:r>
      <w:r w:rsidRPr="00E307CB">
        <w:rPr>
          <w:rFonts w:cs="Calibri"/>
          <w:i/>
        </w:rPr>
        <w:t>Teacher rating of oral language and literacy</w:t>
      </w:r>
      <w:r w:rsidRPr="00E307CB">
        <w:rPr>
          <w:rFonts w:cs="Calibri"/>
        </w:rPr>
        <w:t xml:space="preserve"> (TROLL). Ann Arbor, MI: Center for the Improvement of Early Reading Achievement (CIERA). </w:t>
      </w:r>
      <w:hyperlink r:id="rId14" w:history="1">
        <w:r w:rsidRPr="00E307CB">
          <w:rPr>
            <w:rStyle w:val="Hyperlink"/>
            <w:rFonts w:cs="Calibri"/>
          </w:rPr>
          <w:t>http://www.ciera.org/library/reports/inquiry-3/3-016/3-016.pdf</w:t>
        </w:r>
      </w:hyperlink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7CB">
        <w:rPr>
          <w:rFonts w:cs="Calibri"/>
          <w:i/>
        </w:rPr>
        <w:t>Head Start Child Outcomes Framework</w:t>
      </w:r>
      <w:r w:rsidRPr="00E307CB">
        <w:rPr>
          <w:rFonts w:cs="Calibri"/>
        </w:rPr>
        <w:t>, June 2001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i/>
        </w:rPr>
      </w:pPr>
      <w:r w:rsidRPr="00E307CB">
        <w:rPr>
          <w:rFonts w:cs="Calibri"/>
        </w:rPr>
        <w:t xml:space="preserve">Johnson-Martin, N., </w:t>
      </w:r>
      <w:proofErr w:type="spellStart"/>
      <w:r w:rsidRPr="00E307CB">
        <w:rPr>
          <w:rFonts w:cs="Calibri"/>
        </w:rPr>
        <w:t>Attermeier</w:t>
      </w:r>
      <w:proofErr w:type="spellEnd"/>
      <w:r w:rsidRPr="00E307CB">
        <w:rPr>
          <w:rFonts w:cs="Calibri"/>
        </w:rPr>
        <w:t xml:space="preserve">, S., and Hacker, B. (1991). </w:t>
      </w:r>
      <w:r w:rsidRPr="00A06D21">
        <w:rPr>
          <w:rFonts w:cs="Calibri"/>
          <w:i/>
          <w:lang w:val="en-CA"/>
        </w:rPr>
        <w:t xml:space="preserve">The Carolina </w:t>
      </w:r>
      <w:r w:rsidR="00A06D21" w:rsidRPr="00A06D21">
        <w:rPr>
          <w:rFonts w:cs="Calibri"/>
          <w:i/>
          <w:lang w:val="en-CA"/>
        </w:rPr>
        <w:t>c</w:t>
      </w:r>
      <w:r w:rsidRPr="00A06D21">
        <w:rPr>
          <w:rFonts w:cs="Calibri"/>
          <w:i/>
          <w:lang w:val="en-CA"/>
        </w:rPr>
        <w:t xml:space="preserve">urriculum for </w:t>
      </w:r>
      <w:r w:rsidR="00A06D21" w:rsidRPr="00A06D21">
        <w:rPr>
          <w:rFonts w:cs="Calibri"/>
          <w:i/>
          <w:lang w:val="en-CA"/>
        </w:rPr>
        <w:t>preschoolers</w:t>
      </w:r>
      <w:r w:rsidR="00A06D21">
        <w:rPr>
          <w:rFonts w:cs="Calibri"/>
          <w:i/>
        </w:rPr>
        <w:t xml:space="preserve"> and i</w:t>
      </w:r>
      <w:r w:rsidRPr="00E307CB">
        <w:rPr>
          <w:rFonts w:cs="Calibri"/>
          <w:i/>
        </w:rPr>
        <w:t xml:space="preserve">nfants and </w:t>
      </w:r>
      <w:r w:rsidR="00A06D21">
        <w:rPr>
          <w:rFonts w:cs="Calibri"/>
          <w:i/>
        </w:rPr>
        <w:t>t</w:t>
      </w:r>
      <w:r w:rsidRPr="00E307CB">
        <w:rPr>
          <w:rFonts w:cs="Calibri"/>
          <w:i/>
        </w:rPr>
        <w:t xml:space="preserve">oddlers with </w:t>
      </w:r>
      <w:r w:rsidR="00A06D21">
        <w:rPr>
          <w:rFonts w:cs="Calibri"/>
          <w:i/>
        </w:rPr>
        <w:t>s</w:t>
      </w:r>
      <w:r w:rsidRPr="00E307CB">
        <w:rPr>
          <w:rFonts w:cs="Calibri"/>
          <w:i/>
        </w:rPr>
        <w:t xml:space="preserve">pecial </w:t>
      </w:r>
      <w:r w:rsidR="00A06D21">
        <w:rPr>
          <w:rFonts w:cs="Calibri"/>
          <w:i/>
        </w:rPr>
        <w:t>n</w:t>
      </w:r>
      <w:r w:rsidRPr="00E307CB">
        <w:rPr>
          <w:rFonts w:cs="Calibri"/>
          <w:i/>
        </w:rPr>
        <w:t>eeds.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E307CB">
        <w:rPr>
          <w:rFonts w:cs="Calibri"/>
        </w:rPr>
        <w:t>Koppenhaver</w:t>
      </w:r>
      <w:proofErr w:type="spellEnd"/>
      <w:r w:rsidRPr="00E307CB">
        <w:rPr>
          <w:rFonts w:cs="Calibri"/>
        </w:rPr>
        <w:t>, D.</w:t>
      </w:r>
      <w:r w:rsidR="00910FCE">
        <w:rPr>
          <w:rFonts w:cs="Calibri"/>
        </w:rPr>
        <w:t xml:space="preserve"> A., and Erickson, K. A. (2003</w:t>
      </w:r>
      <w:r w:rsidRPr="00E307CB">
        <w:rPr>
          <w:rFonts w:cs="Calibri"/>
        </w:rPr>
        <w:t xml:space="preserve">). </w:t>
      </w:r>
      <w:r w:rsidR="00E307CB">
        <w:rPr>
          <w:rFonts w:cs="Calibri"/>
        </w:rPr>
        <w:t>“</w:t>
      </w:r>
      <w:r w:rsidR="00910FCE">
        <w:rPr>
          <w:rFonts w:cs="Calibri"/>
        </w:rPr>
        <w:t>Natural emergent literacy s</w:t>
      </w:r>
      <w:r w:rsidRPr="00E307CB">
        <w:rPr>
          <w:rFonts w:cs="Calibri"/>
        </w:rPr>
        <w:t xml:space="preserve">upports for </w:t>
      </w:r>
      <w:r w:rsidR="00910FCE">
        <w:rPr>
          <w:rFonts w:cs="Calibri"/>
        </w:rPr>
        <w:t>p</w:t>
      </w:r>
      <w:r w:rsidRPr="00E307CB">
        <w:rPr>
          <w:rFonts w:cs="Calibri"/>
        </w:rPr>
        <w:t xml:space="preserve">reschoolers with </w:t>
      </w:r>
      <w:r w:rsidR="00910FCE">
        <w:rPr>
          <w:rFonts w:cs="Calibri"/>
        </w:rPr>
        <w:t>autism and severe communication i</w:t>
      </w:r>
      <w:r w:rsidRPr="00E307CB">
        <w:rPr>
          <w:rFonts w:cs="Calibri"/>
        </w:rPr>
        <w:t>mpairments</w:t>
      </w:r>
      <w:r w:rsidR="00910FCE">
        <w:rPr>
          <w:rFonts w:cs="Calibri"/>
        </w:rPr>
        <w:t>.</w:t>
      </w:r>
      <w:r w:rsidR="00E307CB">
        <w:rPr>
          <w:rFonts w:cs="Calibri"/>
        </w:rPr>
        <w:t>”</w:t>
      </w:r>
      <w:r w:rsidRPr="00E307CB">
        <w:rPr>
          <w:rFonts w:cs="Calibri"/>
        </w:rPr>
        <w:t xml:space="preserve"> </w:t>
      </w:r>
      <w:r w:rsidRPr="00C46CEB">
        <w:rPr>
          <w:rFonts w:cs="Calibri"/>
          <w:i/>
        </w:rPr>
        <w:t>Topics in Language Disorders</w:t>
      </w:r>
      <w:r w:rsidR="00910FCE">
        <w:rPr>
          <w:rFonts w:cs="Calibri"/>
        </w:rPr>
        <w:t xml:space="preserve">, </w:t>
      </w:r>
      <w:r w:rsidR="00910FCE" w:rsidRPr="00910FCE">
        <w:rPr>
          <w:rFonts w:cs="Calibri"/>
          <w:i/>
        </w:rPr>
        <w:t>23</w:t>
      </w:r>
      <w:r w:rsidR="00910FCE">
        <w:rPr>
          <w:rFonts w:cs="Calibri"/>
        </w:rPr>
        <w:t>(4), 283–292.</w:t>
      </w:r>
    </w:p>
    <w:p w:rsidR="00C46CE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7CB">
        <w:rPr>
          <w:rFonts w:cs="Calibri"/>
        </w:rPr>
        <w:t>Lynch, C.</w:t>
      </w:r>
      <w:r w:rsidR="00910FCE">
        <w:rPr>
          <w:rFonts w:cs="Calibri"/>
        </w:rPr>
        <w:t>,</w:t>
      </w:r>
      <w:r w:rsidRPr="00E307CB">
        <w:rPr>
          <w:rFonts w:cs="Calibri"/>
        </w:rPr>
        <w:t xml:space="preserve"> and Kidd, J. (1999). </w:t>
      </w:r>
      <w:r w:rsidRPr="00C46CEB">
        <w:rPr>
          <w:rFonts w:cs="Calibri"/>
          <w:i/>
        </w:rPr>
        <w:t xml:space="preserve">Early </w:t>
      </w:r>
      <w:r w:rsidR="00910FCE">
        <w:rPr>
          <w:rFonts w:cs="Calibri"/>
          <w:i/>
        </w:rPr>
        <w:t>communication s</w:t>
      </w:r>
      <w:r w:rsidRPr="00C46CEB">
        <w:rPr>
          <w:rFonts w:cs="Calibri"/>
          <w:i/>
        </w:rPr>
        <w:t>kills</w:t>
      </w:r>
      <w:r w:rsidR="00910FCE">
        <w:rPr>
          <w:rFonts w:cs="Calibri"/>
        </w:rPr>
        <w:t xml:space="preserve">. Bicester, UK: </w:t>
      </w:r>
      <w:proofErr w:type="spellStart"/>
      <w:r w:rsidR="00910FCE">
        <w:rPr>
          <w:rFonts w:cs="Calibri"/>
        </w:rPr>
        <w:t>Speechmark</w:t>
      </w:r>
      <w:proofErr w:type="spellEnd"/>
      <w:r w:rsidR="00910FCE">
        <w:rPr>
          <w:rFonts w:cs="Calibri"/>
        </w:rPr>
        <w:t>.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E307CB">
        <w:rPr>
          <w:rFonts w:cs="Calibri"/>
        </w:rPr>
        <w:t>Meisels</w:t>
      </w:r>
      <w:proofErr w:type="spellEnd"/>
      <w:r w:rsidRPr="00E307CB">
        <w:rPr>
          <w:rFonts w:cs="Calibri"/>
        </w:rPr>
        <w:t>, S.</w:t>
      </w:r>
      <w:r w:rsidR="00910FCE">
        <w:rPr>
          <w:rFonts w:cs="Calibri"/>
        </w:rPr>
        <w:t>,</w:t>
      </w:r>
      <w:r w:rsidRPr="00E307CB">
        <w:rPr>
          <w:rFonts w:cs="Calibri"/>
        </w:rPr>
        <w:t xml:space="preserve"> </w:t>
      </w:r>
      <w:proofErr w:type="spellStart"/>
      <w:r w:rsidRPr="00E307CB">
        <w:rPr>
          <w:rFonts w:cs="Calibri"/>
        </w:rPr>
        <w:t>Dichtelmiller</w:t>
      </w:r>
      <w:proofErr w:type="spellEnd"/>
      <w:r w:rsidRPr="00E307CB">
        <w:rPr>
          <w:rFonts w:cs="Calibri"/>
        </w:rPr>
        <w:t xml:space="preserve">, </w:t>
      </w:r>
      <w:r w:rsidR="00910FCE">
        <w:rPr>
          <w:rFonts w:cs="Calibri"/>
        </w:rPr>
        <w:t xml:space="preserve">M., </w:t>
      </w:r>
      <w:proofErr w:type="spellStart"/>
      <w:r w:rsidRPr="00E307CB">
        <w:rPr>
          <w:rFonts w:cs="Calibri"/>
        </w:rPr>
        <w:t>Jablon</w:t>
      </w:r>
      <w:proofErr w:type="spellEnd"/>
      <w:r w:rsidRPr="00E307CB">
        <w:rPr>
          <w:rFonts w:cs="Calibri"/>
        </w:rPr>
        <w:t>,</w:t>
      </w:r>
      <w:r w:rsidR="00910FCE">
        <w:rPr>
          <w:rFonts w:cs="Calibri"/>
        </w:rPr>
        <w:t xml:space="preserve"> J.,</w:t>
      </w:r>
      <w:r w:rsidRPr="00E307CB">
        <w:rPr>
          <w:rFonts w:cs="Calibri"/>
        </w:rPr>
        <w:t xml:space="preserve"> and Marsden,</w:t>
      </w:r>
      <w:r w:rsidR="00910FCE">
        <w:rPr>
          <w:rFonts w:cs="Calibri"/>
        </w:rPr>
        <w:t xml:space="preserve"> D.</w:t>
      </w:r>
      <w:r w:rsidRPr="00E307CB">
        <w:rPr>
          <w:rFonts w:cs="Calibri"/>
        </w:rPr>
        <w:t xml:space="preserve"> (2001). </w:t>
      </w:r>
      <w:r w:rsidRPr="00C46CEB">
        <w:rPr>
          <w:rFonts w:cs="Calibri"/>
          <w:i/>
        </w:rPr>
        <w:t xml:space="preserve">Work sampling for Head Start </w:t>
      </w:r>
      <w:r w:rsidR="00A17197">
        <w:rPr>
          <w:rFonts w:cs="Calibri"/>
          <w:i/>
        </w:rPr>
        <w:t>–</w:t>
      </w:r>
      <w:r w:rsidRPr="00C46CEB">
        <w:rPr>
          <w:rFonts w:cs="Calibri"/>
          <w:i/>
        </w:rPr>
        <w:t xml:space="preserve"> </w:t>
      </w:r>
      <w:r w:rsidR="00A17197">
        <w:rPr>
          <w:rFonts w:cs="Calibri"/>
          <w:i/>
        </w:rPr>
        <w:t>D</w:t>
      </w:r>
      <w:r w:rsidRPr="00C46CEB">
        <w:rPr>
          <w:rFonts w:cs="Calibri"/>
          <w:i/>
        </w:rPr>
        <w:t>ev</w:t>
      </w:r>
      <w:r w:rsidR="00910FCE">
        <w:rPr>
          <w:rFonts w:cs="Calibri"/>
          <w:i/>
        </w:rPr>
        <w:t>elopmental guidelines for three-</w:t>
      </w:r>
      <w:r w:rsidRPr="00C46CEB">
        <w:rPr>
          <w:rFonts w:cs="Calibri"/>
          <w:i/>
        </w:rPr>
        <w:t>year</w:t>
      </w:r>
      <w:r w:rsidR="00910FCE">
        <w:rPr>
          <w:rFonts w:cs="Calibri"/>
          <w:i/>
        </w:rPr>
        <w:t>-</w:t>
      </w:r>
      <w:r w:rsidRPr="00C46CEB">
        <w:rPr>
          <w:rFonts w:cs="Calibri"/>
          <w:i/>
        </w:rPr>
        <w:t>olds and four</w:t>
      </w:r>
      <w:r w:rsidR="00910FCE">
        <w:rPr>
          <w:rFonts w:cs="Calibri"/>
          <w:i/>
        </w:rPr>
        <w:t>-</w:t>
      </w:r>
      <w:r w:rsidRPr="00C46CEB">
        <w:rPr>
          <w:rFonts w:cs="Calibri"/>
          <w:i/>
        </w:rPr>
        <w:t>year</w:t>
      </w:r>
      <w:r w:rsidR="00910FCE">
        <w:rPr>
          <w:rFonts w:cs="Calibri"/>
          <w:i/>
        </w:rPr>
        <w:t>-</w:t>
      </w:r>
      <w:r w:rsidRPr="00C46CEB">
        <w:rPr>
          <w:rFonts w:cs="Calibri"/>
          <w:i/>
        </w:rPr>
        <w:t>olds</w:t>
      </w:r>
      <w:r w:rsidRPr="00E307CB">
        <w:rPr>
          <w:rFonts w:cs="Calibri"/>
        </w:rPr>
        <w:t>. Lebanon, I</w:t>
      </w:r>
      <w:r w:rsidR="00910FCE">
        <w:rPr>
          <w:rFonts w:cs="Calibri"/>
        </w:rPr>
        <w:t>N</w:t>
      </w:r>
      <w:r w:rsidRPr="00E307CB">
        <w:rPr>
          <w:rFonts w:cs="Calibri"/>
        </w:rPr>
        <w:t>: Pearson.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7CB">
        <w:rPr>
          <w:rFonts w:cs="Calibri"/>
        </w:rPr>
        <w:t>Mercer, C.D.</w:t>
      </w:r>
      <w:r w:rsidR="00910FCE">
        <w:rPr>
          <w:rFonts w:cs="Calibri"/>
        </w:rPr>
        <w:t>,</w:t>
      </w:r>
      <w:r w:rsidRPr="00E307CB">
        <w:rPr>
          <w:rFonts w:cs="Calibri"/>
        </w:rPr>
        <w:t xml:space="preserve"> </w:t>
      </w:r>
      <w:r w:rsidR="00910FCE">
        <w:rPr>
          <w:rFonts w:cs="Calibri"/>
        </w:rPr>
        <w:t>and</w:t>
      </w:r>
      <w:r w:rsidRPr="00E307CB">
        <w:rPr>
          <w:rFonts w:cs="Calibri"/>
        </w:rPr>
        <w:t xml:space="preserve"> Campbell, K. (1998). </w:t>
      </w:r>
      <w:r w:rsidR="00910FCE">
        <w:rPr>
          <w:rFonts w:cs="Calibri"/>
          <w:i/>
        </w:rPr>
        <w:t>Great leaps r</w:t>
      </w:r>
      <w:r w:rsidRPr="00C46CEB">
        <w:rPr>
          <w:rFonts w:cs="Calibri"/>
          <w:i/>
        </w:rPr>
        <w:t>eading</w:t>
      </w:r>
      <w:r w:rsidRPr="00E307CB">
        <w:rPr>
          <w:rFonts w:cs="Calibri"/>
        </w:rPr>
        <w:t xml:space="preserve">. </w:t>
      </w:r>
      <w:proofErr w:type="spellStart"/>
      <w:r w:rsidRPr="00E307CB">
        <w:rPr>
          <w:rFonts w:cs="Calibri"/>
        </w:rPr>
        <w:t>Gainsville</w:t>
      </w:r>
      <w:proofErr w:type="spellEnd"/>
      <w:r w:rsidRPr="00E307CB">
        <w:rPr>
          <w:rFonts w:cs="Calibri"/>
        </w:rPr>
        <w:t xml:space="preserve">, FL: </w:t>
      </w:r>
      <w:proofErr w:type="spellStart"/>
      <w:r w:rsidRPr="00E307CB">
        <w:rPr>
          <w:rFonts w:cs="Calibri"/>
        </w:rPr>
        <w:t>Diarmuid</w:t>
      </w:r>
      <w:proofErr w:type="spellEnd"/>
      <w:r w:rsidRPr="00E307CB">
        <w:rPr>
          <w:rFonts w:cs="Calibri"/>
        </w:rPr>
        <w:t>.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E307CB">
        <w:rPr>
          <w:rFonts w:cs="Calibri"/>
        </w:rPr>
        <w:t>Mirenda</w:t>
      </w:r>
      <w:proofErr w:type="spellEnd"/>
      <w:r w:rsidRPr="00E307CB">
        <w:rPr>
          <w:rFonts w:cs="Calibri"/>
        </w:rPr>
        <w:t>, P.</w:t>
      </w:r>
      <w:r w:rsidR="00910FCE">
        <w:rPr>
          <w:rFonts w:cs="Calibri"/>
        </w:rPr>
        <w:t>,</w:t>
      </w:r>
      <w:r w:rsidRPr="00E307CB">
        <w:rPr>
          <w:rFonts w:cs="Calibri"/>
        </w:rPr>
        <w:t xml:space="preserve"> and Erickson, K. A. (2000). </w:t>
      </w:r>
      <w:r w:rsidR="00C46CEB">
        <w:rPr>
          <w:rFonts w:cs="Calibri"/>
        </w:rPr>
        <w:t>“</w:t>
      </w:r>
      <w:r w:rsidR="00910FCE">
        <w:rPr>
          <w:rFonts w:cs="Calibri"/>
        </w:rPr>
        <w:t>Autism, AAC and l</w:t>
      </w:r>
      <w:r w:rsidRPr="00C46CEB">
        <w:rPr>
          <w:rFonts w:cs="Calibri"/>
        </w:rPr>
        <w:t>iteracy</w:t>
      </w:r>
      <w:r w:rsidR="00910FCE">
        <w:rPr>
          <w:rFonts w:cs="Calibri"/>
        </w:rPr>
        <w:t>.</w:t>
      </w:r>
      <w:r w:rsidR="00C46CEB">
        <w:rPr>
          <w:rFonts w:cs="Calibri"/>
        </w:rPr>
        <w:t>”</w:t>
      </w:r>
      <w:r w:rsidRPr="00E307CB">
        <w:rPr>
          <w:rFonts w:cs="Calibri"/>
        </w:rPr>
        <w:t xml:space="preserve"> In A.</w:t>
      </w:r>
      <w:r w:rsidR="00910FCE">
        <w:rPr>
          <w:rFonts w:cs="Calibri"/>
        </w:rPr>
        <w:t xml:space="preserve"> </w:t>
      </w:r>
      <w:proofErr w:type="spellStart"/>
      <w:r w:rsidR="00910FCE">
        <w:rPr>
          <w:rFonts w:cs="Calibri"/>
        </w:rPr>
        <w:t>Wetherby</w:t>
      </w:r>
      <w:proofErr w:type="spellEnd"/>
      <w:r w:rsidR="00910FCE">
        <w:rPr>
          <w:rFonts w:cs="Calibri"/>
        </w:rPr>
        <w:t xml:space="preserve"> and</w:t>
      </w:r>
      <w:r w:rsidRPr="00E307CB">
        <w:rPr>
          <w:rFonts w:cs="Calibri"/>
        </w:rPr>
        <w:t xml:space="preserve"> B. </w:t>
      </w:r>
      <w:proofErr w:type="spellStart"/>
      <w:r w:rsidRPr="00E307CB">
        <w:rPr>
          <w:rFonts w:cs="Calibri"/>
        </w:rPr>
        <w:t>Prizant</w:t>
      </w:r>
      <w:proofErr w:type="spellEnd"/>
      <w:r w:rsidRPr="00E307CB">
        <w:rPr>
          <w:rFonts w:cs="Calibri"/>
        </w:rPr>
        <w:t xml:space="preserve"> (Eds.), </w:t>
      </w:r>
      <w:r w:rsidRPr="00C46CEB">
        <w:rPr>
          <w:rFonts w:cs="Calibri"/>
          <w:i/>
        </w:rPr>
        <w:t>Communication and language issues in autism and PDD: A transactional developmental perspective</w:t>
      </w:r>
      <w:r w:rsidRPr="00E307CB">
        <w:rPr>
          <w:rFonts w:cs="Calibri"/>
        </w:rPr>
        <w:t xml:space="preserve"> (</w:t>
      </w:r>
      <w:r w:rsidR="00910FCE">
        <w:rPr>
          <w:rFonts w:cs="Calibri"/>
        </w:rPr>
        <w:t>p</w:t>
      </w:r>
      <w:r w:rsidRPr="00E307CB">
        <w:rPr>
          <w:rFonts w:cs="Calibri"/>
        </w:rPr>
        <w:t>p. 333</w:t>
      </w:r>
      <w:r w:rsidR="00910FCE">
        <w:rPr>
          <w:rFonts w:cs="Calibri"/>
        </w:rPr>
        <w:t>–</w:t>
      </w:r>
      <w:r w:rsidRPr="00E307CB">
        <w:rPr>
          <w:rFonts w:cs="Calibri"/>
        </w:rPr>
        <w:t>367). Baltimore, MD: Brookes.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E307CB">
        <w:rPr>
          <w:rFonts w:cs="Calibri"/>
        </w:rPr>
        <w:t>Neuman</w:t>
      </w:r>
      <w:proofErr w:type="spellEnd"/>
      <w:r w:rsidRPr="00E307CB">
        <w:rPr>
          <w:rFonts w:cs="Calibri"/>
        </w:rPr>
        <w:t xml:space="preserve">, S.B., </w:t>
      </w:r>
      <w:proofErr w:type="spellStart"/>
      <w:r w:rsidRPr="00E307CB">
        <w:rPr>
          <w:rFonts w:cs="Calibri"/>
        </w:rPr>
        <w:t>Copple</w:t>
      </w:r>
      <w:proofErr w:type="spellEnd"/>
      <w:r w:rsidRPr="00E307CB">
        <w:rPr>
          <w:rFonts w:cs="Calibri"/>
        </w:rPr>
        <w:t xml:space="preserve">, C., </w:t>
      </w:r>
      <w:r w:rsidR="00910FCE">
        <w:rPr>
          <w:rFonts w:cs="Calibri"/>
        </w:rPr>
        <w:t>and</w:t>
      </w:r>
      <w:r w:rsidRPr="00E307CB">
        <w:rPr>
          <w:rFonts w:cs="Calibri"/>
        </w:rPr>
        <w:t xml:space="preserve"> </w:t>
      </w:r>
      <w:proofErr w:type="spellStart"/>
      <w:r w:rsidRPr="00E307CB">
        <w:rPr>
          <w:rFonts w:cs="Calibri"/>
        </w:rPr>
        <w:t>Bredenkamp</w:t>
      </w:r>
      <w:proofErr w:type="spellEnd"/>
      <w:r w:rsidRPr="00E307CB">
        <w:rPr>
          <w:rFonts w:cs="Calibri"/>
        </w:rPr>
        <w:t>, S. (2000</w:t>
      </w:r>
      <w:r w:rsidRPr="00C46CEB">
        <w:rPr>
          <w:rFonts w:cs="Calibri"/>
          <w:i/>
        </w:rPr>
        <w:t xml:space="preserve">). Learning to read and write: Developmentally appropriate practices for young children. </w:t>
      </w:r>
      <w:r w:rsidRPr="00E307CB">
        <w:rPr>
          <w:rFonts w:cs="Calibri"/>
        </w:rPr>
        <w:t>Wash</w:t>
      </w:r>
      <w:r w:rsidR="00E307CB" w:rsidRPr="00E307CB">
        <w:rPr>
          <w:rFonts w:cs="Calibri"/>
        </w:rPr>
        <w:t>ington, DC: NAEYC</w:t>
      </w:r>
      <w:r w:rsidR="00910FCE">
        <w:rPr>
          <w:rFonts w:cs="Calibri"/>
        </w:rPr>
        <w:t>.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E307CB">
        <w:rPr>
          <w:rFonts w:cs="Calibri"/>
        </w:rPr>
        <w:t>Neuman</w:t>
      </w:r>
      <w:proofErr w:type="spellEnd"/>
      <w:r w:rsidRPr="00E307CB">
        <w:rPr>
          <w:rFonts w:cs="Calibri"/>
        </w:rPr>
        <w:t xml:space="preserve">, S.B., </w:t>
      </w:r>
      <w:r w:rsidR="00910FCE">
        <w:rPr>
          <w:rFonts w:cs="Calibri"/>
        </w:rPr>
        <w:t xml:space="preserve">and </w:t>
      </w:r>
      <w:r w:rsidRPr="00E307CB">
        <w:rPr>
          <w:rFonts w:cs="Calibri"/>
        </w:rPr>
        <w:t xml:space="preserve">Dickinson, D.K. (2002). </w:t>
      </w:r>
      <w:r w:rsidRPr="00C46CEB">
        <w:rPr>
          <w:rFonts w:cs="Calibri"/>
          <w:i/>
        </w:rPr>
        <w:t>The handbook of early literacy research</w:t>
      </w:r>
      <w:r w:rsidRPr="00E307CB">
        <w:rPr>
          <w:rFonts w:cs="Calibri"/>
        </w:rPr>
        <w:t>. New York</w:t>
      </w:r>
      <w:r w:rsidR="00910FCE">
        <w:rPr>
          <w:rFonts w:cs="Calibri"/>
        </w:rPr>
        <w:t>:</w:t>
      </w:r>
      <w:r w:rsidR="00A17197">
        <w:rPr>
          <w:rFonts w:cs="Calibri"/>
        </w:rPr>
        <w:t xml:space="preserve"> The Guil</w:t>
      </w:r>
      <w:r w:rsidRPr="00E307CB">
        <w:rPr>
          <w:rFonts w:cs="Calibri"/>
        </w:rPr>
        <w:t xml:space="preserve">ford Press. </w:t>
      </w:r>
    </w:p>
    <w:p w:rsidR="00A20E2F" w:rsidRPr="00E307CB" w:rsidRDefault="00910FCE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i/>
        </w:rPr>
        <w:t>North Carolina English language a</w:t>
      </w:r>
      <w:r w:rsidR="00A20E2F" w:rsidRPr="00C46CEB">
        <w:rPr>
          <w:rFonts w:cs="Calibri"/>
          <w:i/>
        </w:rPr>
        <w:t xml:space="preserve">rts, </w:t>
      </w:r>
      <w:r>
        <w:rPr>
          <w:rFonts w:cs="Calibri"/>
          <w:i/>
        </w:rPr>
        <w:t>o</w:t>
      </w:r>
      <w:r w:rsidR="00A20E2F" w:rsidRPr="00C46CEB">
        <w:rPr>
          <w:rFonts w:cs="Calibri"/>
          <w:i/>
        </w:rPr>
        <w:t xml:space="preserve">ral and </w:t>
      </w:r>
      <w:r>
        <w:rPr>
          <w:rFonts w:cs="Calibri"/>
          <w:i/>
        </w:rPr>
        <w:t>w</w:t>
      </w:r>
      <w:r w:rsidR="00A20E2F" w:rsidRPr="00C46CEB">
        <w:rPr>
          <w:rFonts w:cs="Calibri"/>
          <w:i/>
        </w:rPr>
        <w:t xml:space="preserve">ritten </w:t>
      </w:r>
      <w:r>
        <w:rPr>
          <w:rFonts w:cs="Calibri"/>
          <w:i/>
        </w:rPr>
        <w:t>language developmental c</w:t>
      </w:r>
      <w:r w:rsidR="00A20E2F" w:rsidRPr="00C46CEB">
        <w:rPr>
          <w:rFonts w:cs="Calibri"/>
          <w:i/>
        </w:rPr>
        <w:t>ontinuum</w:t>
      </w:r>
      <w:r>
        <w:rPr>
          <w:rFonts w:cs="Calibri"/>
        </w:rPr>
        <w:t>.</w:t>
      </w:r>
      <w:r w:rsidR="00A20E2F" w:rsidRPr="00E307CB">
        <w:rPr>
          <w:rFonts w:cs="Calibri"/>
        </w:rPr>
        <w:t xml:space="preserve"> </w:t>
      </w:r>
      <w:r>
        <w:rPr>
          <w:rFonts w:cs="Calibri"/>
        </w:rPr>
        <w:t>(</w:t>
      </w:r>
      <w:r w:rsidR="00A20E2F" w:rsidRPr="00E307CB">
        <w:rPr>
          <w:rFonts w:cs="Calibri"/>
        </w:rPr>
        <w:t>1999</w:t>
      </w:r>
      <w:r>
        <w:rPr>
          <w:rFonts w:cs="Calibri"/>
        </w:rPr>
        <w:t>). Raleigh, NC: Department</w:t>
      </w:r>
      <w:r w:rsidR="00A20E2F" w:rsidRPr="00E307CB">
        <w:rPr>
          <w:rFonts w:cs="Calibri"/>
        </w:rPr>
        <w:t xml:space="preserve"> of Public Instruction.</w:t>
      </w:r>
    </w:p>
    <w:p w:rsidR="00A20E2F" w:rsidRPr="00E307CB" w:rsidRDefault="00910FCE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  <w:i/>
        </w:rPr>
        <w:t>North Carolina preschool standards: Language and c</w:t>
      </w:r>
      <w:r w:rsidR="00A20E2F" w:rsidRPr="00C46CEB">
        <w:rPr>
          <w:rFonts w:cs="Calibri"/>
          <w:i/>
        </w:rPr>
        <w:t>ommunication</w:t>
      </w:r>
      <w:r w:rsidR="00A20E2F" w:rsidRPr="00E307CB">
        <w:rPr>
          <w:rFonts w:cs="Calibri"/>
        </w:rPr>
        <w:t xml:space="preserve"> </w:t>
      </w:r>
      <w:r>
        <w:rPr>
          <w:rFonts w:cs="Calibri"/>
        </w:rPr>
        <w:t>(</w:t>
      </w:r>
      <w:r w:rsidR="00A20E2F" w:rsidRPr="00E307CB">
        <w:rPr>
          <w:rFonts w:cs="Calibri"/>
        </w:rPr>
        <w:t>draft version</w:t>
      </w:r>
      <w:r>
        <w:rPr>
          <w:rFonts w:cs="Calibri"/>
        </w:rPr>
        <w:t>).</w:t>
      </w:r>
      <w:r w:rsidR="00A20E2F" w:rsidRPr="00E307CB">
        <w:rPr>
          <w:rFonts w:cs="Calibri"/>
        </w:rPr>
        <w:t xml:space="preserve"> </w:t>
      </w:r>
      <w:r>
        <w:rPr>
          <w:rFonts w:cs="Calibri"/>
        </w:rPr>
        <w:t>(</w:t>
      </w:r>
      <w:r w:rsidR="00A20E2F" w:rsidRPr="00E307CB">
        <w:rPr>
          <w:rFonts w:cs="Calibri"/>
        </w:rPr>
        <w:t>2003</w:t>
      </w:r>
      <w:r>
        <w:rPr>
          <w:rFonts w:cs="Calibri"/>
        </w:rPr>
        <w:t>)</w:t>
      </w:r>
      <w:r w:rsidR="00A20E2F" w:rsidRPr="00E307CB">
        <w:rPr>
          <w:rFonts w:cs="Calibri"/>
        </w:rPr>
        <w:t>. Raleigh, NC: Dep</w:t>
      </w:r>
      <w:r>
        <w:rPr>
          <w:rFonts w:cs="Calibri"/>
        </w:rPr>
        <w:t>artmen</w:t>
      </w:r>
      <w:r w:rsidR="00A20E2F" w:rsidRPr="00E307CB">
        <w:rPr>
          <w:rFonts w:cs="Calibri"/>
        </w:rPr>
        <w:t>t of Public Instruction.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7CB">
        <w:rPr>
          <w:rFonts w:cs="Calibri"/>
        </w:rPr>
        <w:t xml:space="preserve">O’Connor, R., </w:t>
      </w:r>
      <w:proofErr w:type="spellStart"/>
      <w:r w:rsidRPr="00E307CB">
        <w:rPr>
          <w:rFonts w:cs="Calibri"/>
        </w:rPr>
        <w:t>Notari-Syverson</w:t>
      </w:r>
      <w:proofErr w:type="spellEnd"/>
      <w:r w:rsidRPr="00E307CB">
        <w:rPr>
          <w:rFonts w:cs="Calibri"/>
        </w:rPr>
        <w:t xml:space="preserve">, A., </w:t>
      </w:r>
      <w:r w:rsidR="00910FCE">
        <w:rPr>
          <w:rFonts w:cs="Calibri"/>
        </w:rPr>
        <w:t xml:space="preserve">and </w:t>
      </w:r>
      <w:proofErr w:type="spellStart"/>
      <w:r w:rsidRPr="00E307CB">
        <w:rPr>
          <w:rFonts w:cs="Calibri"/>
        </w:rPr>
        <w:t>Vadasy</w:t>
      </w:r>
      <w:proofErr w:type="spellEnd"/>
      <w:r w:rsidRPr="00E307CB">
        <w:rPr>
          <w:rFonts w:cs="Calibri"/>
        </w:rPr>
        <w:t>, P.</w:t>
      </w:r>
      <w:r w:rsidR="00910FCE">
        <w:rPr>
          <w:rFonts w:cs="Calibri"/>
        </w:rPr>
        <w:t xml:space="preserve"> </w:t>
      </w:r>
      <w:r w:rsidRPr="00E307CB">
        <w:rPr>
          <w:rFonts w:cs="Calibri"/>
        </w:rPr>
        <w:t>(1998</w:t>
      </w:r>
      <w:r w:rsidRPr="00C46CEB">
        <w:rPr>
          <w:rFonts w:cs="Calibri"/>
          <w:i/>
        </w:rPr>
        <w:t>). Ladders to literacy: Preschool checklist</w:t>
      </w:r>
      <w:r w:rsidRPr="00E307CB">
        <w:rPr>
          <w:rFonts w:cs="Calibri"/>
        </w:rPr>
        <w:t>. Baltimore</w:t>
      </w:r>
      <w:r w:rsidR="00910FCE">
        <w:rPr>
          <w:rFonts w:cs="Calibri"/>
        </w:rPr>
        <w:t>, MD</w:t>
      </w:r>
      <w:r w:rsidRPr="00E307CB">
        <w:rPr>
          <w:rFonts w:cs="Calibri"/>
        </w:rPr>
        <w:t>: Paul Brookes.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E307CB">
        <w:rPr>
          <w:rFonts w:cs="Calibri"/>
        </w:rPr>
        <w:t>Schickedanz</w:t>
      </w:r>
      <w:proofErr w:type="spellEnd"/>
      <w:r w:rsidRPr="00E307CB">
        <w:rPr>
          <w:rFonts w:cs="Calibri"/>
        </w:rPr>
        <w:t xml:space="preserve">, J. (1999). </w:t>
      </w:r>
      <w:r w:rsidRPr="00C46CEB">
        <w:rPr>
          <w:rFonts w:cs="Calibri"/>
          <w:i/>
        </w:rPr>
        <w:t>Much more than the ABCs</w:t>
      </w:r>
      <w:r w:rsidRPr="00E307CB">
        <w:rPr>
          <w:rFonts w:cs="Calibri"/>
        </w:rPr>
        <w:t>. Washington, DC: NAEYC.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307CB">
        <w:rPr>
          <w:rFonts w:cs="Calibri"/>
        </w:rPr>
        <w:t xml:space="preserve">Snow, C., Burns, S., </w:t>
      </w:r>
      <w:r w:rsidR="00910FCE">
        <w:rPr>
          <w:rFonts w:cs="Calibri"/>
        </w:rPr>
        <w:t>and</w:t>
      </w:r>
      <w:r w:rsidRPr="00E307CB">
        <w:rPr>
          <w:rFonts w:cs="Calibri"/>
        </w:rPr>
        <w:t xml:space="preserve"> Griffiths, P. (Eds.)</w:t>
      </w:r>
      <w:r w:rsidR="00910FCE">
        <w:rPr>
          <w:rFonts w:cs="Calibri"/>
        </w:rPr>
        <w:t>.</w:t>
      </w:r>
      <w:r w:rsidRPr="00E307CB">
        <w:rPr>
          <w:rFonts w:cs="Calibri"/>
        </w:rPr>
        <w:t xml:space="preserve"> (1998). </w:t>
      </w:r>
      <w:r w:rsidRPr="00C46CEB">
        <w:rPr>
          <w:rFonts w:cs="Calibri"/>
          <w:i/>
        </w:rPr>
        <w:t>Starting out right, a guide to promoting children’s reading success.</w:t>
      </w:r>
      <w:r w:rsidRPr="00E307CB">
        <w:rPr>
          <w:rFonts w:cs="Calibri"/>
        </w:rPr>
        <w:t xml:space="preserve"> Washington, DC: National Academy Press.</w:t>
      </w:r>
    </w:p>
    <w:p w:rsidR="00A20E2F" w:rsidRPr="00E307CB" w:rsidRDefault="00A20E2F" w:rsidP="00973AFC">
      <w:pPr>
        <w:pStyle w:val="MediumGrid1-Accent21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spellStart"/>
      <w:r w:rsidRPr="00E307CB">
        <w:rPr>
          <w:rFonts w:cs="Calibri"/>
        </w:rPr>
        <w:t>Teale</w:t>
      </w:r>
      <w:proofErr w:type="spellEnd"/>
      <w:r w:rsidRPr="00E307CB">
        <w:rPr>
          <w:rFonts w:cs="Calibri"/>
        </w:rPr>
        <w:t>, W.</w:t>
      </w:r>
      <w:r w:rsidR="005113E7">
        <w:rPr>
          <w:rFonts w:cs="Calibri"/>
        </w:rPr>
        <w:t>,</w:t>
      </w:r>
      <w:r w:rsidRPr="00E307CB">
        <w:rPr>
          <w:rFonts w:cs="Calibri"/>
        </w:rPr>
        <w:t xml:space="preserve"> </w:t>
      </w:r>
      <w:r w:rsidR="005113E7">
        <w:rPr>
          <w:rFonts w:cs="Calibri"/>
        </w:rPr>
        <w:t>and</w:t>
      </w:r>
      <w:r w:rsidRPr="00E307CB">
        <w:rPr>
          <w:rFonts w:cs="Calibri"/>
        </w:rPr>
        <w:t xml:space="preserve"> </w:t>
      </w:r>
      <w:proofErr w:type="spellStart"/>
      <w:r w:rsidRPr="00E307CB">
        <w:rPr>
          <w:rFonts w:cs="Calibri"/>
        </w:rPr>
        <w:t>Sulzby</w:t>
      </w:r>
      <w:proofErr w:type="spellEnd"/>
      <w:r w:rsidRPr="00E307CB">
        <w:rPr>
          <w:rFonts w:cs="Calibri"/>
        </w:rPr>
        <w:t>, E. (1989).</w:t>
      </w:r>
      <w:r w:rsidR="005113E7">
        <w:rPr>
          <w:rFonts w:cs="Calibri"/>
        </w:rPr>
        <w:t xml:space="preserve"> “Emergent literacy: New perspectives.” In D. Strickland and L. Morrow (Eds.),</w:t>
      </w:r>
      <w:r w:rsidRPr="00E307CB">
        <w:rPr>
          <w:rFonts w:cs="Calibri"/>
        </w:rPr>
        <w:t xml:space="preserve"> </w:t>
      </w:r>
      <w:r w:rsidRPr="00C46CEB">
        <w:rPr>
          <w:rFonts w:cs="Calibri"/>
          <w:i/>
        </w:rPr>
        <w:t>Emergent literacy: Young children learn to read and write</w:t>
      </w:r>
      <w:r w:rsidR="005113E7">
        <w:rPr>
          <w:rFonts w:cs="Calibri"/>
          <w:i/>
        </w:rPr>
        <w:t xml:space="preserve"> </w:t>
      </w:r>
      <w:r w:rsidR="005113E7">
        <w:rPr>
          <w:rFonts w:cs="Calibri"/>
        </w:rPr>
        <w:t>(pp. 1–16)</w:t>
      </w:r>
      <w:r w:rsidRPr="00C46CEB">
        <w:rPr>
          <w:rFonts w:cs="Calibri"/>
          <w:i/>
        </w:rPr>
        <w:t>.</w:t>
      </w:r>
      <w:r w:rsidRPr="00E307CB">
        <w:rPr>
          <w:rFonts w:cs="Calibri"/>
        </w:rPr>
        <w:t xml:space="preserve"> Newark, DE: Inte</w:t>
      </w:r>
      <w:r w:rsidR="005113E7">
        <w:rPr>
          <w:rFonts w:cs="Calibri"/>
        </w:rPr>
        <w:t>rnational Reading Association</w:t>
      </w:r>
      <w:r w:rsidRPr="00E307CB">
        <w:rPr>
          <w:rFonts w:cs="Calibri"/>
        </w:rPr>
        <w:t>.</w:t>
      </w:r>
    </w:p>
    <w:sectPr w:rsidR="00A20E2F" w:rsidRPr="00E307CB" w:rsidSect="005370A5">
      <w:headerReference w:type="even" r:id="rId15"/>
      <w:headerReference w:type="default" r:id="rId16"/>
      <w:headerReference w:type="first" r:id="rId17"/>
      <w:pgSz w:w="12240" w:h="15840" w:code="1"/>
      <w:pgMar w:top="1080" w:right="1080" w:bottom="108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37" w:rsidRDefault="00833C37" w:rsidP="00D4187C">
      <w:pPr>
        <w:spacing w:after="0" w:line="240" w:lineRule="auto"/>
      </w:pPr>
      <w:r>
        <w:separator/>
      </w:r>
    </w:p>
  </w:endnote>
  <w:endnote w:type="continuationSeparator" w:id="0">
    <w:p w:rsidR="00833C37" w:rsidRDefault="00833C37" w:rsidP="00D41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BE" w:rsidRPr="00F000D3" w:rsidRDefault="00826FBE" w:rsidP="00881B8A">
    <w:pPr>
      <w:pStyle w:val="Footer"/>
      <w:tabs>
        <w:tab w:val="clear" w:pos="4986"/>
        <w:tab w:val="clear" w:pos="9973"/>
        <w:tab w:val="center" w:pos="5040"/>
        <w:tab w:val="right" w:pos="10080"/>
      </w:tabs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2D3ABB0" wp14:editId="1D6E5050">
          <wp:simplePos x="0" y="0"/>
          <wp:positionH relativeFrom="column">
            <wp:posOffset>5266690</wp:posOffset>
          </wp:positionH>
          <wp:positionV relativeFrom="paragraph">
            <wp:posOffset>-3810</wp:posOffset>
          </wp:positionV>
          <wp:extent cx="1133856" cy="310896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3108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00D3">
      <w:rPr>
        <w:sz w:val="20"/>
        <w:szCs w:val="20"/>
      </w:rPr>
      <w:t>Literacy for All</w:t>
    </w:r>
    <w:r>
      <w:rPr>
        <w:sz w:val="20"/>
        <w:szCs w:val="20"/>
      </w:rPr>
      <w:t xml:space="preserve"> Pilot 2012–2013</w:t>
    </w:r>
  </w:p>
  <w:p w:rsidR="00826FBE" w:rsidRDefault="00826FBE" w:rsidP="007803A1">
    <w:pPr>
      <w:pStyle w:val="Footer"/>
      <w:tabs>
        <w:tab w:val="clear" w:pos="4986"/>
        <w:tab w:val="clear" w:pos="9973"/>
        <w:tab w:val="center" w:pos="5400"/>
      </w:tabs>
    </w:pPr>
    <w:r w:rsidRPr="00F000D3">
      <w:rPr>
        <w:sz w:val="20"/>
        <w:szCs w:val="20"/>
      </w:rPr>
      <w:t xml:space="preserve">Emerging Literacy </w:t>
    </w:r>
    <w:proofErr w:type="spellStart"/>
    <w:r>
      <w:rPr>
        <w:sz w:val="20"/>
        <w:szCs w:val="20"/>
      </w:rPr>
      <w:t>Behaviours</w:t>
    </w:r>
    <w:proofErr w:type="spellEnd"/>
    <w:r>
      <w:rPr>
        <w:sz w:val="20"/>
        <w:szCs w:val="20"/>
      </w:rPr>
      <w:t xml:space="preserve"> Checklist</w:t>
    </w:r>
    <w:r w:rsidRPr="00F000D3">
      <w:rPr>
        <w:sz w:val="20"/>
        <w:szCs w:val="20"/>
      </w:rPr>
      <w:t xml:space="preserve"> v. 1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F562D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37" w:rsidRDefault="00833C37" w:rsidP="00D4187C">
      <w:pPr>
        <w:spacing w:after="0" w:line="240" w:lineRule="auto"/>
      </w:pPr>
      <w:r>
        <w:separator/>
      </w:r>
    </w:p>
  </w:footnote>
  <w:footnote w:type="continuationSeparator" w:id="0">
    <w:p w:rsidR="00833C37" w:rsidRDefault="00833C37" w:rsidP="00D41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BE" w:rsidRDefault="00DF56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5540" o:spid="_x0000_s2056" type="#_x0000_t136" style="position:absolute;margin-left:0;margin-top:0;width:618.6pt;height:142.75pt;rotation:315;z-index:-25165875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Living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BE" w:rsidRPr="00D4187C" w:rsidRDefault="00DF562D" w:rsidP="00D4187C">
    <w:pPr>
      <w:rPr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5541" o:spid="_x0000_s2057" type="#_x0000_t136" style="position:absolute;margin-left:0;margin-top:0;width:618.6pt;height:142.75pt;rotation:315;z-index:-251657728;mso-position-horizontal:center;mso-position-horizontal-relative:margin;mso-position-vertical:center;mso-position-vertical-relative:margin" o:allowincell="f" fillcolor="#f2f2f2 [3052]" stroked="f">
          <v:textpath style="font-family:&quot;Calibri&quot;;font-size:1pt" string="Living Docu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BE" w:rsidRDefault="00DF562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5539" o:spid="_x0000_s2055" type="#_x0000_t136" style="position:absolute;margin-left:0;margin-top:0;width:618.6pt;height:142.75pt;rotation:315;z-index:-25165977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Living Documen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BE" w:rsidRDefault="00826FB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BE" w:rsidRPr="00D4187C" w:rsidRDefault="00DF562D" w:rsidP="00D4187C">
    <w:pPr>
      <w:rPr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1" type="#_x0000_t136" style="position:absolute;margin-left:0;margin-top:0;width:618.6pt;height:142.75pt;rotation:315;z-index:-251655680;mso-position-horizontal:center;mso-position-horizontal-relative:margin;mso-position-vertical:center;mso-position-vertical-relative:margin" o:allowincell="f" fillcolor="#d8d8d8" stroked="f">
          <v:textpath style="font-family:&quot;Calibri&quot;;font-size:1pt" string="Living Documen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BE" w:rsidRDefault="00826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7D24"/>
    <w:multiLevelType w:val="hybridMultilevel"/>
    <w:tmpl w:val="E6E2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9F6"/>
    <w:multiLevelType w:val="hybridMultilevel"/>
    <w:tmpl w:val="2B46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103E"/>
    <w:multiLevelType w:val="hybridMultilevel"/>
    <w:tmpl w:val="E4DEB01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3354F"/>
    <w:multiLevelType w:val="hybridMultilevel"/>
    <w:tmpl w:val="9550C206"/>
    <w:lvl w:ilvl="0" w:tplc="4C525E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A96C22"/>
    <w:multiLevelType w:val="hybridMultilevel"/>
    <w:tmpl w:val="4478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F1EF9"/>
    <w:multiLevelType w:val="hybridMultilevel"/>
    <w:tmpl w:val="CAACD5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21D4A"/>
    <w:multiLevelType w:val="hybridMultilevel"/>
    <w:tmpl w:val="A9E6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87575"/>
    <w:multiLevelType w:val="hybridMultilevel"/>
    <w:tmpl w:val="3BB4E19C"/>
    <w:lvl w:ilvl="0" w:tplc="DE6E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379B7"/>
    <w:multiLevelType w:val="hybridMultilevel"/>
    <w:tmpl w:val="85A4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A4C80"/>
    <w:multiLevelType w:val="hybridMultilevel"/>
    <w:tmpl w:val="039E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A6489"/>
    <w:multiLevelType w:val="hybridMultilevel"/>
    <w:tmpl w:val="4628BA88"/>
    <w:lvl w:ilvl="0" w:tplc="DE6ED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45D3B"/>
    <w:multiLevelType w:val="hybridMultilevel"/>
    <w:tmpl w:val="FBF46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B7DBC"/>
    <w:multiLevelType w:val="hybridMultilevel"/>
    <w:tmpl w:val="820EB5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7C"/>
    <w:rsid w:val="00021834"/>
    <w:rsid w:val="0008155B"/>
    <w:rsid w:val="00086EE2"/>
    <w:rsid w:val="000954D2"/>
    <w:rsid w:val="000B068F"/>
    <w:rsid w:val="000B619F"/>
    <w:rsid w:val="000D15A3"/>
    <w:rsid w:val="000D76CE"/>
    <w:rsid w:val="001026D9"/>
    <w:rsid w:val="00103A87"/>
    <w:rsid w:val="00142324"/>
    <w:rsid w:val="00142EFC"/>
    <w:rsid w:val="00143236"/>
    <w:rsid w:val="00143AA0"/>
    <w:rsid w:val="00150AEB"/>
    <w:rsid w:val="00174A56"/>
    <w:rsid w:val="00186A1C"/>
    <w:rsid w:val="00223CB7"/>
    <w:rsid w:val="00235F9F"/>
    <w:rsid w:val="00236112"/>
    <w:rsid w:val="00240038"/>
    <w:rsid w:val="002417A6"/>
    <w:rsid w:val="00242CC1"/>
    <w:rsid w:val="0026594A"/>
    <w:rsid w:val="00270752"/>
    <w:rsid w:val="002A1A9E"/>
    <w:rsid w:val="002A7864"/>
    <w:rsid w:val="002B070C"/>
    <w:rsid w:val="002F792F"/>
    <w:rsid w:val="003075FF"/>
    <w:rsid w:val="00312210"/>
    <w:rsid w:val="00364A21"/>
    <w:rsid w:val="003A0896"/>
    <w:rsid w:val="003B2322"/>
    <w:rsid w:val="003C5950"/>
    <w:rsid w:val="003E6366"/>
    <w:rsid w:val="00456C4C"/>
    <w:rsid w:val="0047151D"/>
    <w:rsid w:val="004D5D60"/>
    <w:rsid w:val="005113E7"/>
    <w:rsid w:val="00514350"/>
    <w:rsid w:val="005266AD"/>
    <w:rsid w:val="00534415"/>
    <w:rsid w:val="005370A5"/>
    <w:rsid w:val="00584D0B"/>
    <w:rsid w:val="00592944"/>
    <w:rsid w:val="005C0690"/>
    <w:rsid w:val="005C7803"/>
    <w:rsid w:val="005D0C14"/>
    <w:rsid w:val="00601827"/>
    <w:rsid w:val="006030FC"/>
    <w:rsid w:val="00617C62"/>
    <w:rsid w:val="006660F6"/>
    <w:rsid w:val="00673A85"/>
    <w:rsid w:val="006C3ABE"/>
    <w:rsid w:val="006C563C"/>
    <w:rsid w:val="006D7E2B"/>
    <w:rsid w:val="006E65EF"/>
    <w:rsid w:val="007222C5"/>
    <w:rsid w:val="00751807"/>
    <w:rsid w:val="00764A0C"/>
    <w:rsid w:val="00766B50"/>
    <w:rsid w:val="007803A1"/>
    <w:rsid w:val="00791833"/>
    <w:rsid w:val="007A6E77"/>
    <w:rsid w:val="007A7C43"/>
    <w:rsid w:val="007C0B6C"/>
    <w:rsid w:val="007D381A"/>
    <w:rsid w:val="00826FBE"/>
    <w:rsid w:val="00833C37"/>
    <w:rsid w:val="00845102"/>
    <w:rsid w:val="00867CB6"/>
    <w:rsid w:val="00881B8A"/>
    <w:rsid w:val="0089185F"/>
    <w:rsid w:val="008C1388"/>
    <w:rsid w:val="008E68CA"/>
    <w:rsid w:val="00900DA4"/>
    <w:rsid w:val="009076FA"/>
    <w:rsid w:val="00910FCE"/>
    <w:rsid w:val="0091639D"/>
    <w:rsid w:val="00917A0A"/>
    <w:rsid w:val="00924827"/>
    <w:rsid w:val="00973AFC"/>
    <w:rsid w:val="00975E3F"/>
    <w:rsid w:val="009A23E7"/>
    <w:rsid w:val="00A06D21"/>
    <w:rsid w:val="00A17197"/>
    <w:rsid w:val="00A20E2F"/>
    <w:rsid w:val="00A31A31"/>
    <w:rsid w:val="00A33D55"/>
    <w:rsid w:val="00A83B2B"/>
    <w:rsid w:val="00A86FC9"/>
    <w:rsid w:val="00A92D73"/>
    <w:rsid w:val="00A961AA"/>
    <w:rsid w:val="00AC6077"/>
    <w:rsid w:val="00AD00CF"/>
    <w:rsid w:val="00AF64D2"/>
    <w:rsid w:val="00B64582"/>
    <w:rsid w:val="00B72624"/>
    <w:rsid w:val="00B8133E"/>
    <w:rsid w:val="00BA2BA9"/>
    <w:rsid w:val="00BC2174"/>
    <w:rsid w:val="00BF2093"/>
    <w:rsid w:val="00C379BB"/>
    <w:rsid w:val="00C446B6"/>
    <w:rsid w:val="00C46CEB"/>
    <w:rsid w:val="00C7000B"/>
    <w:rsid w:val="00C83F70"/>
    <w:rsid w:val="00CD13EC"/>
    <w:rsid w:val="00CD6C58"/>
    <w:rsid w:val="00CE2638"/>
    <w:rsid w:val="00CF662F"/>
    <w:rsid w:val="00D07C0F"/>
    <w:rsid w:val="00D37104"/>
    <w:rsid w:val="00D4187C"/>
    <w:rsid w:val="00D6163E"/>
    <w:rsid w:val="00D66A08"/>
    <w:rsid w:val="00D97AAB"/>
    <w:rsid w:val="00DB7AC3"/>
    <w:rsid w:val="00DC1452"/>
    <w:rsid w:val="00DD2A96"/>
    <w:rsid w:val="00DF562D"/>
    <w:rsid w:val="00E125A1"/>
    <w:rsid w:val="00E26610"/>
    <w:rsid w:val="00E307CB"/>
    <w:rsid w:val="00E67077"/>
    <w:rsid w:val="00E749F9"/>
    <w:rsid w:val="00EA0027"/>
    <w:rsid w:val="00EA5ACA"/>
    <w:rsid w:val="00EF68BB"/>
    <w:rsid w:val="00F000D3"/>
    <w:rsid w:val="00F009AC"/>
    <w:rsid w:val="00F257F4"/>
    <w:rsid w:val="00F30F15"/>
    <w:rsid w:val="00F44F8B"/>
    <w:rsid w:val="00F605D8"/>
    <w:rsid w:val="00FA2427"/>
    <w:rsid w:val="00FC4CB8"/>
    <w:rsid w:val="00FD3C37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D4187C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4187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7C"/>
  </w:style>
  <w:style w:type="paragraph" w:styleId="Footer">
    <w:name w:val="footer"/>
    <w:basedOn w:val="Normal"/>
    <w:link w:val="FooterChar"/>
    <w:uiPriority w:val="99"/>
    <w:unhideWhenUsed/>
    <w:rsid w:val="00D4187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7C"/>
  </w:style>
  <w:style w:type="paragraph" w:styleId="BalloonText">
    <w:name w:val="Balloon Text"/>
    <w:basedOn w:val="Normal"/>
    <w:link w:val="BalloonTextChar"/>
    <w:uiPriority w:val="99"/>
    <w:semiHidden/>
    <w:unhideWhenUsed/>
    <w:rsid w:val="00D418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8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0E2F"/>
    <w:rPr>
      <w:color w:val="0000FF"/>
      <w:u w:val="single"/>
    </w:rPr>
  </w:style>
  <w:style w:type="table" w:styleId="TableGrid">
    <w:name w:val="Table Grid"/>
    <w:basedOn w:val="TableNormal"/>
    <w:uiPriority w:val="59"/>
    <w:rsid w:val="00D3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A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00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D4187C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D4187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7C"/>
  </w:style>
  <w:style w:type="paragraph" w:styleId="Footer">
    <w:name w:val="footer"/>
    <w:basedOn w:val="Normal"/>
    <w:link w:val="FooterChar"/>
    <w:uiPriority w:val="99"/>
    <w:unhideWhenUsed/>
    <w:rsid w:val="00D4187C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7C"/>
  </w:style>
  <w:style w:type="paragraph" w:styleId="BalloonText">
    <w:name w:val="Balloon Text"/>
    <w:basedOn w:val="Normal"/>
    <w:link w:val="BalloonTextChar"/>
    <w:uiPriority w:val="99"/>
    <w:semiHidden/>
    <w:unhideWhenUsed/>
    <w:rsid w:val="00D418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18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20E2F"/>
    <w:rPr>
      <w:color w:val="0000FF"/>
      <w:u w:val="single"/>
    </w:rPr>
  </w:style>
  <w:style w:type="table" w:styleId="TableGrid">
    <w:name w:val="Table Grid"/>
    <w:basedOn w:val="TableNormal"/>
    <w:uiPriority w:val="59"/>
    <w:rsid w:val="00D37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A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0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39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148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iera.org/library/reports/inquiry-3/3-016/3-016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8C70-1898-4A7D-8133-06DB72C3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1510</Words>
  <Characters>8613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10103</CharactersWithSpaces>
  <SharedDoc>false</SharedDoc>
  <HLinks>
    <vt:vector size="6" baseType="variant"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http://www.ciera.org/library/reports/inquiry-3/3-016/3-016.pdf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Alvina Tsui</dc:creator>
  <cp:lastModifiedBy>Hardin</cp:lastModifiedBy>
  <cp:revision>2</cp:revision>
  <cp:lastPrinted>2012-10-10T15:11:00Z</cp:lastPrinted>
  <dcterms:created xsi:type="dcterms:W3CDTF">2013-11-25T18:34:00Z</dcterms:created>
  <dcterms:modified xsi:type="dcterms:W3CDTF">2013-11-25T18:34:00Z</dcterms:modified>
</cp:coreProperties>
</file>